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268B" w14:textId="77777777" w:rsidR="00A23B08" w:rsidRPr="00132DED" w:rsidRDefault="008C496E" w:rsidP="00A23B08">
      <w:pPr>
        <w:jc w:val="center"/>
        <w:rPr>
          <w:rFonts w:asciiTheme="majorBidi" w:eastAsia="SimSun" w:hAnsiTheme="majorBidi" w:cstheme="majorBidi"/>
          <w:sz w:val="24"/>
          <w:szCs w:val="24"/>
          <w:lang w:eastAsia="zh-CN"/>
        </w:rPr>
      </w:pPr>
      <w:r w:rsidRPr="00132DED">
        <w:rPr>
          <w:rFonts w:asciiTheme="majorBidi" w:eastAsia="SimSun" w:hAnsiTheme="majorBidi" w:cstheme="majorBidi"/>
          <w:sz w:val="24"/>
          <w:szCs w:val="24"/>
          <w:lang w:eastAsia="zh-CN"/>
        </w:rPr>
        <w:t>Before the</w:t>
      </w:r>
    </w:p>
    <w:p w14:paraId="0FF56D21" w14:textId="77777777" w:rsidR="00A23B08" w:rsidRPr="00132DED" w:rsidRDefault="008C496E" w:rsidP="00A23B08">
      <w:pPr>
        <w:jc w:val="center"/>
        <w:rPr>
          <w:rFonts w:asciiTheme="majorBidi" w:eastAsia="SimSun" w:hAnsiTheme="majorBidi" w:cstheme="majorBidi"/>
          <w:sz w:val="24"/>
          <w:szCs w:val="24"/>
          <w:lang w:eastAsia="zh-CN"/>
        </w:rPr>
      </w:pPr>
      <w:r w:rsidRPr="00132DED">
        <w:rPr>
          <w:rFonts w:asciiTheme="majorBidi" w:eastAsia="SimSun" w:hAnsiTheme="majorBidi" w:cstheme="majorBidi"/>
          <w:sz w:val="24"/>
          <w:szCs w:val="24"/>
          <w:lang w:eastAsia="zh-CN"/>
        </w:rPr>
        <w:t>UNITED STATES COPYRIGHT ROYALTY JUDGES</w:t>
      </w:r>
    </w:p>
    <w:p w14:paraId="55683B2B" w14:textId="77777777" w:rsidR="00A23B08" w:rsidRPr="00132DED" w:rsidRDefault="008C496E" w:rsidP="00A23B08">
      <w:pPr>
        <w:jc w:val="center"/>
        <w:rPr>
          <w:rFonts w:asciiTheme="majorBidi" w:eastAsia="SimSun" w:hAnsiTheme="majorBidi" w:cstheme="majorBidi"/>
          <w:sz w:val="24"/>
          <w:szCs w:val="24"/>
          <w:lang w:eastAsia="zh-CN"/>
        </w:rPr>
      </w:pPr>
      <w:r w:rsidRPr="00132DED">
        <w:rPr>
          <w:rFonts w:asciiTheme="majorBidi" w:eastAsia="SimSun" w:hAnsiTheme="majorBidi" w:cstheme="majorBidi"/>
          <w:sz w:val="24"/>
          <w:szCs w:val="24"/>
          <w:lang w:eastAsia="zh-CN"/>
        </w:rPr>
        <w:t>LIBRARY OF CONGRESS</w:t>
      </w:r>
    </w:p>
    <w:p w14:paraId="1AB2B298" w14:textId="77777777" w:rsidR="00A23B08" w:rsidRPr="00132DED" w:rsidRDefault="008C496E" w:rsidP="00A23B08">
      <w:pPr>
        <w:jc w:val="center"/>
        <w:rPr>
          <w:rFonts w:asciiTheme="majorBidi" w:eastAsia="SimSun" w:hAnsiTheme="majorBidi" w:cstheme="majorBidi"/>
          <w:sz w:val="24"/>
          <w:szCs w:val="24"/>
          <w:lang w:eastAsia="zh-CN"/>
        </w:rPr>
      </w:pPr>
      <w:r w:rsidRPr="00132DED">
        <w:rPr>
          <w:rFonts w:asciiTheme="majorBidi" w:eastAsia="SimSun" w:hAnsiTheme="majorBidi" w:cstheme="majorBidi"/>
          <w:sz w:val="24"/>
          <w:szCs w:val="24"/>
          <w:lang w:eastAsia="zh-CN"/>
        </w:rPr>
        <w:t>Washington, D.C.</w:t>
      </w:r>
    </w:p>
    <w:p w14:paraId="547A401E" w14:textId="77777777" w:rsidR="00A23B08" w:rsidRPr="00132DED" w:rsidRDefault="00243A1A" w:rsidP="00A23B08">
      <w:pPr>
        <w:ind w:firstLine="720"/>
        <w:rPr>
          <w:rFonts w:asciiTheme="majorBidi" w:eastAsia="SimSun" w:hAnsiTheme="majorBidi" w:cstheme="majorBidi"/>
          <w:sz w:val="24"/>
          <w:szCs w:val="24"/>
          <w:lang w:eastAsia="zh-CN"/>
        </w:rPr>
      </w:pPr>
    </w:p>
    <w:tbl>
      <w:tblPr>
        <w:tblW w:w="9742" w:type="dxa"/>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4428"/>
        <w:gridCol w:w="5314"/>
      </w:tblGrid>
      <w:tr w:rsidR="00D60B6F" w14:paraId="51BA3B04" w14:textId="77777777" w:rsidTr="00594EC4">
        <w:trPr>
          <w:cantSplit/>
        </w:trPr>
        <w:tc>
          <w:tcPr>
            <w:tcW w:w="4428" w:type="dxa"/>
            <w:tcBorders>
              <w:top w:val="single" w:sz="4" w:space="0" w:color="auto"/>
              <w:bottom w:val="single" w:sz="4" w:space="0" w:color="auto"/>
              <w:right w:val="single" w:sz="4" w:space="0" w:color="auto"/>
            </w:tcBorders>
            <w:shd w:val="clear" w:color="auto" w:fill="auto"/>
          </w:tcPr>
          <w:p w14:paraId="70FAA300" w14:textId="77777777" w:rsidR="00261365" w:rsidRPr="00132DED" w:rsidRDefault="00243A1A" w:rsidP="00594EC4">
            <w:pPr>
              <w:widowControl w:val="0"/>
              <w:rPr>
                <w:bCs/>
                <w:sz w:val="24"/>
                <w:szCs w:val="24"/>
              </w:rPr>
            </w:pPr>
          </w:p>
          <w:p w14:paraId="5A4C2A9D" w14:textId="77777777" w:rsidR="00261365" w:rsidRPr="00132DED" w:rsidRDefault="008C496E" w:rsidP="00594EC4">
            <w:pPr>
              <w:widowControl w:val="0"/>
              <w:rPr>
                <w:bCs/>
                <w:i/>
                <w:iCs/>
                <w:sz w:val="24"/>
                <w:szCs w:val="24"/>
              </w:rPr>
            </w:pPr>
            <w:r w:rsidRPr="00132DED">
              <w:rPr>
                <w:bCs/>
                <w:i/>
                <w:iCs/>
                <w:sz w:val="24"/>
                <w:szCs w:val="24"/>
              </w:rPr>
              <w:t>In re</w:t>
            </w:r>
          </w:p>
          <w:p w14:paraId="370BAD5D" w14:textId="77777777" w:rsidR="00261365" w:rsidRPr="00132DED" w:rsidRDefault="00243A1A" w:rsidP="00594EC4">
            <w:pPr>
              <w:widowControl w:val="0"/>
              <w:rPr>
                <w:bCs/>
                <w:sz w:val="24"/>
                <w:szCs w:val="24"/>
              </w:rPr>
            </w:pPr>
          </w:p>
          <w:p w14:paraId="5606AAF1" w14:textId="77777777" w:rsidR="00261365" w:rsidRPr="00132DED" w:rsidRDefault="008C496E" w:rsidP="00594EC4">
            <w:pPr>
              <w:widowControl w:val="0"/>
              <w:rPr>
                <w:bCs/>
                <w:sz w:val="24"/>
                <w:szCs w:val="24"/>
              </w:rPr>
            </w:pPr>
            <w:r w:rsidRPr="00132DED">
              <w:rPr>
                <w:bCs/>
                <w:sz w:val="24"/>
                <w:szCs w:val="24"/>
              </w:rPr>
              <w:t>Determination and Allocation of Initial Administrative Assessment to Fund Mechanical Licensing Collective</w:t>
            </w:r>
          </w:p>
          <w:p w14:paraId="58D8B771" w14:textId="77777777" w:rsidR="00261365" w:rsidRPr="00132DED" w:rsidRDefault="00243A1A" w:rsidP="00594EC4">
            <w:pPr>
              <w:widowControl w:val="0"/>
              <w:rPr>
                <w:bCs/>
                <w:sz w:val="24"/>
                <w:szCs w:val="24"/>
              </w:rPr>
            </w:pPr>
          </w:p>
        </w:tc>
        <w:tc>
          <w:tcPr>
            <w:tcW w:w="5314" w:type="dxa"/>
            <w:tcBorders>
              <w:left w:val="single" w:sz="4" w:space="0" w:color="auto"/>
            </w:tcBorders>
            <w:shd w:val="clear" w:color="auto" w:fill="auto"/>
          </w:tcPr>
          <w:p w14:paraId="0D02465E" w14:textId="77777777" w:rsidR="00261365" w:rsidRPr="00132DED" w:rsidRDefault="008C496E" w:rsidP="00594EC4">
            <w:pPr>
              <w:widowControl w:val="0"/>
              <w:tabs>
                <w:tab w:val="left" w:pos="1238"/>
              </w:tabs>
              <w:spacing w:before="240"/>
              <w:ind w:left="216"/>
              <w:jc w:val="center"/>
              <w:rPr>
                <w:bCs/>
                <w:sz w:val="24"/>
                <w:szCs w:val="24"/>
              </w:rPr>
            </w:pPr>
            <w:r w:rsidRPr="00132DED">
              <w:rPr>
                <w:bCs/>
                <w:sz w:val="24"/>
                <w:szCs w:val="24"/>
              </w:rPr>
              <w:t>Docket No. 19-</w:t>
            </w:r>
            <w:proofErr w:type="spellStart"/>
            <w:r w:rsidRPr="00132DED">
              <w:rPr>
                <w:bCs/>
                <w:sz w:val="24"/>
                <w:szCs w:val="24"/>
              </w:rPr>
              <w:t>CRB</w:t>
            </w:r>
            <w:proofErr w:type="spellEnd"/>
            <w:r w:rsidRPr="00132DED">
              <w:rPr>
                <w:bCs/>
                <w:sz w:val="24"/>
                <w:szCs w:val="24"/>
              </w:rPr>
              <w:t>-0009–AA</w:t>
            </w:r>
          </w:p>
          <w:p w14:paraId="2B522F3C" w14:textId="77777777" w:rsidR="00261365" w:rsidRPr="00132DED" w:rsidRDefault="00243A1A" w:rsidP="00594EC4">
            <w:pPr>
              <w:widowControl w:val="0"/>
              <w:spacing w:before="240" w:after="240"/>
              <w:jc w:val="center"/>
              <w:rPr>
                <w:b/>
                <w:caps/>
                <w:sz w:val="24"/>
                <w:szCs w:val="24"/>
                <w:u w:val="single"/>
              </w:rPr>
            </w:pPr>
          </w:p>
          <w:p w14:paraId="0AEAD549" w14:textId="77777777" w:rsidR="00261365" w:rsidRPr="00132DED" w:rsidRDefault="00243A1A" w:rsidP="00594EC4">
            <w:pPr>
              <w:widowControl w:val="0"/>
              <w:tabs>
                <w:tab w:val="left" w:pos="792"/>
                <w:tab w:val="left" w:pos="1238"/>
              </w:tabs>
              <w:spacing w:before="240"/>
              <w:ind w:left="216"/>
              <w:rPr>
                <w:bCs/>
                <w:sz w:val="24"/>
                <w:szCs w:val="24"/>
              </w:rPr>
            </w:pPr>
          </w:p>
          <w:p w14:paraId="6E0505BE" w14:textId="77777777" w:rsidR="00261365" w:rsidRPr="00132DED" w:rsidRDefault="00243A1A" w:rsidP="00594EC4">
            <w:pPr>
              <w:widowControl w:val="0"/>
              <w:ind w:left="216"/>
              <w:rPr>
                <w:bCs/>
                <w:sz w:val="24"/>
                <w:szCs w:val="24"/>
              </w:rPr>
            </w:pPr>
          </w:p>
        </w:tc>
      </w:tr>
    </w:tbl>
    <w:p w14:paraId="7076DEFE" w14:textId="77777777" w:rsidR="00A23B08" w:rsidRPr="00132DED" w:rsidRDefault="00243A1A" w:rsidP="00A23B08">
      <w:pPr>
        <w:rPr>
          <w:rFonts w:asciiTheme="majorBidi" w:eastAsia="SimSun" w:hAnsiTheme="majorBidi" w:cstheme="majorBidi"/>
          <w:sz w:val="24"/>
          <w:szCs w:val="24"/>
        </w:rPr>
      </w:pPr>
    </w:p>
    <w:p w14:paraId="1B55AE9C" w14:textId="0ED9FFAC" w:rsidR="00A23B08" w:rsidRPr="00132DED" w:rsidRDefault="008C496E" w:rsidP="00261365">
      <w:pPr>
        <w:jc w:val="center"/>
        <w:rPr>
          <w:rFonts w:asciiTheme="majorBidi" w:eastAsia="SimSun" w:hAnsiTheme="majorBidi" w:cstheme="majorBidi"/>
          <w:b/>
          <w:bCs/>
          <w:sz w:val="24"/>
          <w:szCs w:val="24"/>
          <w:u w:val="single"/>
        </w:rPr>
      </w:pPr>
      <w:r w:rsidRPr="00132DED">
        <w:rPr>
          <w:rFonts w:asciiTheme="majorBidi" w:eastAsia="SimSun" w:hAnsiTheme="majorBidi" w:cstheme="majorBidi"/>
          <w:b/>
          <w:bCs/>
          <w:sz w:val="24"/>
          <w:szCs w:val="24"/>
        </w:rPr>
        <w:t xml:space="preserve">[PROPOSED] ORDER GRANTING PARTICIPANTS’ </w:t>
      </w:r>
      <w:r w:rsidRPr="00132DED">
        <w:rPr>
          <w:rFonts w:asciiTheme="majorBidi" w:eastAsia="SimSun" w:hAnsiTheme="majorBidi" w:cstheme="majorBidi"/>
          <w:b/>
          <w:bCs/>
          <w:sz w:val="24"/>
          <w:szCs w:val="24"/>
        </w:rPr>
        <w:br/>
      </w:r>
      <w:r w:rsidRPr="00132DED">
        <w:rPr>
          <w:rFonts w:asciiTheme="majorBidi" w:eastAsia="SimSun" w:hAnsiTheme="majorBidi" w:cstheme="majorBidi"/>
          <w:b/>
          <w:bCs/>
          <w:sz w:val="24"/>
          <w:szCs w:val="24"/>
          <w:u w:val="single"/>
        </w:rPr>
        <w:t xml:space="preserve">JOINT MOTION TO </w:t>
      </w:r>
      <w:r w:rsidR="00CD4C87" w:rsidRPr="00B11754">
        <w:rPr>
          <w:b/>
          <w:bCs/>
          <w:color w:val="222222"/>
          <w:sz w:val="24"/>
          <w:szCs w:val="24"/>
          <w:u w:val="single"/>
        </w:rPr>
        <w:t>MODIFY THE TERMS OF IMPLEMENTATION OF THE INITIAL ADMINISTRATIVE ASSESSMENT</w:t>
      </w:r>
    </w:p>
    <w:p w14:paraId="411865B9" w14:textId="77777777" w:rsidR="00A23B08" w:rsidRPr="00132DED" w:rsidRDefault="00243A1A" w:rsidP="00A23B08">
      <w:pPr>
        <w:jc w:val="center"/>
        <w:rPr>
          <w:rFonts w:asciiTheme="majorBidi" w:eastAsia="SimSun" w:hAnsiTheme="majorBidi" w:cstheme="majorBidi"/>
          <w:b/>
          <w:bCs/>
          <w:sz w:val="24"/>
          <w:szCs w:val="24"/>
        </w:rPr>
      </w:pPr>
    </w:p>
    <w:p w14:paraId="600335E2" w14:textId="4759BCB0" w:rsidR="002E00B7" w:rsidRPr="00132DED" w:rsidRDefault="008C496E" w:rsidP="00701393">
      <w:pPr>
        <w:shd w:val="clear" w:color="auto" w:fill="FFFFFF"/>
        <w:spacing w:line="480" w:lineRule="auto"/>
        <w:ind w:firstLine="720"/>
        <w:jc w:val="both"/>
        <w:rPr>
          <w:color w:val="222222"/>
          <w:sz w:val="24"/>
          <w:szCs w:val="24"/>
        </w:rPr>
      </w:pPr>
      <w:r w:rsidRPr="00132DED">
        <w:rPr>
          <w:color w:val="222222"/>
          <w:sz w:val="24"/>
          <w:szCs w:val="24"/>
        </w:rPr>
        <w:t xml:space="preserve">On </w:t>
      </w:r>
      <w:r w:rsidR="00243A1A">
        <w:rPr>
          <w:color w:val="222222"/>
          <w:sz w:val="24"/>
          <w:szCs w:val="24"/>
        </w:rPr>
        <w:t>December 18, 2020</w:t>
      </w:r>
      <w:bookmarkStart w:id="0" w:name="_GoBack"/>
      <w:bookmarkEnd w:id="0"/>
      <w:r w:rsidRPr="00132DED">
        <w:rPr>
          <w:color w:val="222222"/>
          <w:sz w:val="24"/>
          <w:szCs w:val="24"/>
        </w:rPr>
        <w:t xml:space="preserve">, the Participants filed with the Copyright Royalty Judges (“Judges”) a Joint Motion to </w:t>
      </w:r>
      <w:r w:rsidR="00CD4C87" w:rsidRPr="00B11754">
        <w:rPr>
          <w:color w:val="222222"/>
          <w:sz w:val="24"/>
          <w:szCs w:val="24"/>
        </w:rPr>
        <w:t xml:space="preserve">Modify the Terms of Implementation of the Initial Administrative Assessment </w:t>
      </w:r>
      <w:r w:rsidRPr="00132DED">
        <w:rPr>
          <w:color w:val="222222"/>
          <w:sz w:val="24"/>
          <w:szCs w:val="24"/>
        </w:rPr>
        <w:t xml:space="preserve">(the “Motion”) </w:t>
      </w:r>
      <w:r w:rsidR="009E3622">
        <w:rPr>
          <w:rFonts w:eastAsia="Times New Roman"/>
          <w:sz w:val="24"/>
          <w:szCs w:val="24"/>
          <w:lang w:eastAsia="zh-CN" w:bidi="he-IL"/>
        </w:rPr>
        <w:t>pursuant to the Copyright Royalty Judges’ ongoing authority to amend a determination of an administrative assessment for good cause</w:t>
      </w:r>
      <w:r w:rsidR="0054663D">
        <w:rPr>
          <w:rFonts w:eastAsia="Times New Roman"/>
          <w:sz w:val="24"/>
          <w:szCs w:val="24"/>
          <w:lang w:eastAsia="zh-CN" w:bidi="he-IL"/>
        </w:rPr>
        <w:t>.</w:t>
      </w:r>
      <w:r w:rsidR="0054663D" w:rsidRPr="0054663D">
        <w:rPr>
          <w:rFonts w:eastAsia="Times New Roman"/>
          <w:sz w:val="24"/>
          <w:szCs w:val="24"/>
          <w:lang w:eastAsia="zh-CN" w:bidi="he-IL"/>
        </w:rPr>
        <w:t xml:space="preserve">  </w:t>
      </w:r>
      <w:r w:rsidR="0054663D" w:rsidRPr="0054663D">
        <w:rPr>
          <w:i/>
          <w:sz w:val="24"/>
          <w:szCs w:val="24"/>
        </w:rPr>
        <w:t>See</w:t>
      </w:r>
      <w:r w:rsidR="0054663D" w:rsidRPr="0054663D">
        <w:rPr>
          <w:sz w:val="24"/>
          <w:szCs w:val="24"/>
        </w:rPr>
        <w:t xml:space="preserve"> 17 </w:t>
      </w:r>
      <w:proofErr w:type="spellStart"/>
      <w:r w:rsidR="0054663D" w:rsidRPr="0054663D">
        <w:rPr>
          <w:sz w:val="24"/>
          <w:szCs w:val="24"/>
        </w:rPr>
        <w:t>U.S.C</w:t>
      </w:r>
      <w:proofErr w:type="spellEnd"/>
      <w:r w:rsidR="0054663D" w:rsidRPr="0054663D">
        <w:rPr>
          <w:sz w:val="24"/>
          <w:szCs w:val="24"/>
        </w:rPr>
        <w:t>. § 115(d)(7)(D)(vi).</w:t>
      </w:r>
    </w:p>
    <w:p w14:paraId="76370A79" w14:textId="407909FD" w:rsidR="008F3857" w:rsidRPr="00132DED" w:rsidRDefault="008C496E" w:rsidP="00132DED">
      <w:pPr>
        <w:shd w:val="clear" w:color="auto" w:fill="FFFFFF"/>
        <w:spacing w:line="480" w:lineRule="auto"/>
        <w:ind w:firstLine="720"/>
        <w:jc w:val="both"/>
        <w:rPr>
          <w:rFonts w:asciiTheme="majorBidi" w:eastAsia="SimSun" w:hAnsiTheme="majorBidi" w:cstheme="majorBidi"/>
          <w:sz w:val="24"/>
          <w:szCs w:val="24"/>
          <w:lang w:eastAsia="zh-CN" w:bidi="he-IL"/>
        </w:rPr>
      </w:pPr>
      <w:r w:rsidRPr="00132DED">
        <w:rPr>
          <w:color w:val="222222"/>
          <w:sz w:val="24"/>
          <w:szCs w:val="24"/>
        </w:rPr>
        <w:t xml:space="preserve">Having considered the Motion and the </w:t>
      </w:r>
      <w:r w:rsidR="00726ADC">
        <w:rPr>
          <w:color w:val="222222"/>
          <w:sz w:val="24"/>
          <w:szCs w:val="24"/>
        </w:rPr>
        <w:t xml:space="preserve">Proposed </w:t>
      </w:r>
      <w:r w:rsidR="00211B7A">
        <w:rPr>
          <w:color w:val="222222"/>
          <w:sz w:val="24"/>
          <w:szCs w:val="24"/>
        </w:rPr>
        <w:t>Amended</w:t>
      </w:r>
      <w:r w:rsidR="00211B7A" w:rsidRPr="00132DED">
        <w:rPr>
          <w:color w:val="222222"/>
          <w:sz w:val="24"/>
          <w:szCs w:val="24"/>
        </w:rPr>
        <w:t xml:space="preserve"> </w:t>
      </w:r>
      <w:r w:rsidRPr="00132DED">
        <w:rPr>
          <w:color w:val="222222"/>
          <w:sz w:val="24"/>
          <w:szCs w:val="24"/>
        </w:rPr>
        <w:t xml:space="preserve">Regulations, the Judges </w:t>
      </w:r>
      <w:r w:rsidRPr="00132DED">
        <w:rPr>
          <w:rFonts w:asciiTheme="majorBidi" w:eastAsia="SimSun" w:hAnsiTheme="majorBidi" w:cstheme="majorBidi"/>
          <w:sz w:val="24"/>
          <w:szCs w:val="24"/>
          <w:lang w:eastAsia="zh-CN" w:bidi="he-IL"/>
        </w:rPr>
        <w:t xml:space="preserve">hereby </w:t>
      </w:r>
      <w:r w:rsidRPr="00132DED">
        <w:rPr>
          <w:rFonts w:asciiTheme="majorBidi" w:eastAsia="SimSun" w:hAnsiTheme="majorBidi" w:cstheme="majorBidi"/>
          <w:b/>
          <w:sz w:val="24"/>
          <w:szCs w:val="24"/>
          <w:lang w:eastAsia="zh-CN" w:bidi="he-IL"/>
        </w:rPr>
        <w:t xml:space="preserve">GRANT </w:t>
      </w:r>
      <w:r w:rsidRPr="00132DED">
        <w:rPr>
          <w:rFonts w:asciiTheme="majorBidi" w:eastAsia="SimSun" w:hAnsiTheme="majorBidi" w:cstheme="majorBidi"/>
          <w:sz w:val="24"/>
          <w:szCs w:val="24"/>
          <w:lang w:eastAsia="zh-CN" w:bidi="he-IL"/>
        </w:rPr>
        <w:t xml:space="preserve">the Motion and </w:t>
      </w:r>
      <w:r w:rsidRPr="00132DED">
        <w:rPr>
          <w:rFonts w:asciiTheme="majorBidi" w:eastAsia="SimSun" w:hAnsiTheme="majorBidi" w:cstheme="majorBidi"/>
          <w:b/>
          <w:bCs/>
          <w:sz w:val="24"/>
          <w:szCs w:val="24"/>
          <w:lang w:eastAsia="zh-CN" w:bidi="he-IL"/>
        </w:rPr>
        <w:t>ORDER</w:t>
      </w:r>
      <w:r w:rsidRPr="00132DED">
        <w:rPr>
          <w:rFonts w:asciiTheme="majorBidi" w:eastAsia="SimSun" w:hAnsiTheme="majorBidi" w:cstheme="majorBidi"/>
          <w:sz w:val="24"/>
          <w:szCs w:val="24"/>
          <w:lang w:eastAsia="zh-CN" w:bidi="he-IL"/>
        </w:rPr>
        <w:t xml:space="preserve"> that the </w:t>
      </w:r>
      <w:r w:rsidR="00726ADC">
        <w:rPr>
          <w:rFonts w:asciiTheme="majorBidi" w:eastAsia="SimSun" w:hAnsiTheme="majorBidi" w:cstheme="majorBidi"/>
          <w:sz w:val="24"/>
          <w:szCs w:val="24"/>
          <w:lang w:eastAsia="zh-CN" w:bidi="he-IL"/>
        </w:rPr>
        <w:t xml:space="preserve">Proposed </w:t>
      </w:r>
      <w:r w:rsidR="00211B7A">
        <w:rPr>
          <w:rFonts w:asciiTheme="majorBidi" w:eastAsia="SimSun" w:hAnsiTheme="majorBidi" w:cstheme="majorBidi"/>
          <w:sz w:val="24"/>
          <w:szCs w:val="24"/>
          <w:lang w:eastAsia="zh-CN" w:bidi="he-IL"/>
        </w:rPr>
        <w:t>Amended</w:t>
      </w:r>
      <w:r w:rsidR="00211B7A" w:rsidRPr="00132DED">
        <w:rPr>
          <w:rFonts w:asciiTheme="majorBidi" w:eastAsia="SimSun" w:hAnsiTheme="majorBidi" w:cstheme="majorBidi"/>
          <w:sz w:val="24"/>
          <w:szCs w:val="24"/>
          <w:lang w:eastAsia="zh-CN" w:bidi="he-IL"/>
        </w:rPr>
        <w:t xml:space="preserve"> </w:t>
      </w:r>
      <w:r w:rsidRPr="00132DED">
        <w:rPr>
          <w:rFonts w:asciiTheme="majorBidi" w:eastAsia="SimSun" w:hAnsiTheme="majorBidi" w:cstheme="majorBidi"/>
          <w:sz w:val="24"/>
          <w:szCs w:val="24"/>
          <w:lang w:eastAsia="zh-CN" w:bidi="he-IL"/>
        </w:rPr>
        <w:t xml:space="preserve">Regulations </w:t>
      </w:r>
      <w:r>
        <w:rPr>
          <w:rFonts w:asciiTheme="majorBidi" w:eastAsia="SimSun" w:hAnsiTheme="majorBidi" w:cstheme="majorBidi"/>
          <w:sz w:val="24"/>
          <w:szCs w:val="24"/>
          <w:lang w:eastAsia="zh-CN" w:bidi="he-IL"/>
        </w:rPr>
        <w:t xml:space="preserve">attached as </w:t>
      </w:r>
      <w:r w:rsidRPr="00132DED">
        <w:rPr>
          <w:rFonts w:asciiTheme="majorBidi" w:eastAsia="SimSun" w:hAnsiTheme="majorBidi" w:cstheme="majorBidi"/>
          <w:sz w:val="24"/>
          <w:szCs w:val="24"/>
          <w:lang w:eastAsia="zh-CN" w:bidi="he-IL"/>
        </w:rPr>
        <w:t>Exhibit A shall be published in the Federal Register.</w:t>
      </w:r>
    </w:p>
    <w:p w14:paraId="3899A8F6" w14:textId="77777777" w:rsidR="00A23B08" w:rsidRPr="00132DED" w:rsidRDefault="008C496E" w:rsidP="00A23B08">
      <w:pPr>
        <w:spacing w:line="480" w:lineRule="auto"/>
        <w:rPr>
          <w:rFonts w:asciiTheme="majorBidi" w:eastAsia="SimSun" w:hAnsiTheme="majorBidi" w:cstheme="majorBidi"/>
          <w:b/>
          <w:sz w:val="24"/>
          <w:szCs w:val="24"/>
        </w:rPr>
      </w:pPr>
      <w:r w:rsidRPr="00132DED">
        <w:rPr>
          <w:rFonts w:asciiTheme="majorBidi" w:eastAsia="SimSun" w:hAnsiTheme="majorBidi" w:cstheme="majorBidi"/>
          <w:b/>
          <w:sz w:val="24"/>
          <w:szCs w:val="24"/>
        </w:rPr>
        <w:t xml:space="preserve">SO ORDERED. </w:t>
      </w:r>
    </w:p>
    <w:p w14:paraId="79F3B982" w14:textId="77777777" w:rsidR="00A23B08" w:rsidRPr="00132DED" w:rsidRDefault="008C496E" w:rsidP="00A23B08">
      <w:pPr>
        <w:rPr>
          <w:rFonts w:asciiTheme="majorBidi" w:eastAsia="SimSun" w:hAnsiTheme="majorBidi" w:cstheme="majorBidi"/>
          <w:sz w:val="24"/>
          <w:szCs w:val="24"/>
        </w:rPr>
      </w:pP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t>_______________________________</w:t>
      </w:r>
    </w:p>
    <w:p w14:paraId="1620AFC2" w14:textId="77777777" w:rsidR="00A23B08" w:rsidRPr="00132DED" w:rsidRDefault="008C496E" w:rsidP="00261365">
      <w:pPr>
        <w:rPr>
          <w:rFonts w:asciiTheme="majorBidi" w:eastAsia="SimSun" w:hAnsiTheme="majorBidi" w:cstheme="majorBidi"/>
          <w:sz w:val="24"/>
          <w:szCs w:val="24"/>
        </w:rPr>
      </w:pP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t xml:space="preserve">Jesse M. </w:t>
      </w:r>
      <w:proofErr w:type="spellStart"/>
      <w:r w:rsidRPr="00132DED">
        <w:rPr>
          <w:rFonts w:asciiTheme="majorBidi" w:eastAsia="SimSun" w:hAnsiTheme="majorBidi" w:cstheme="majorBidi"/>
          <w:sz w:val="24"/>
          <w:szCs w:val="24"/>
        </w:rPr>
        <w:t>Feder</w:t>
      </w:r>
      <w:proofErr w:type="spellEnd"/>
    </w:p>
    <w:p w14:paraId="7F035EF1" w14:textId="77777777" w:rsidR="00A23B08" w:rsidRPr="00132DED" w:rsidRDefault="008C496E" w:rsidP="00A23B08">
      <w:pPr>
        <w:rPr>
          <w:rFonts w:asciiTheme="majorBidi" w:eastAsia="SimSun" w:hAnsiTheme="majorBidi" w:cstheme="majorBidi"/>
          <w:sz w:val="24"/>
          <w:szCs w:val="24"/>
        </w:rPr>
      </w:pP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r>
      <w:r w:rsidRPr="00132DED">
        <w:rPr>
          <w:rFonts w:asciiTheme="majorBidi" w:eastAsia="SimSun" w:hAnsiTheme="majorBidi" w:cstheme="majorBidi"/>
          <w:sz w:val="24"/>
          <w:szCs w:val="24"/>
        </w:rPr>
        <w:tab/>
        <w:t>Chief Copyright Royalty Judge</w:t>
      </w:r>
    </w:p>
    <w:p w14:paraId="3F5E4FF7" w14:textId="77777777" w:rsidR="00A23B08" w:rsidRPr="00132DED" w:rsidRDefault="00243A1A" w:rsidP="00A23B08">
      <w:pPr>
        <w:rPr>
          <w:rFonts w:asciiTheme="majorBidi" w:eastAsia="SimSun" w:hAnsiTheme="majorBidi" w:cstheme="majorBidi"/>
          <w:b/>
          <w:sz w:val="24"/>
          <w:szCs w:val="24"/>
        </w:rPr>
      </w:pPr>
    </w:p>
    <w:p w14:paraId="202E9FDB" w14:textId="77777777" w:rsidR="00A23B08" w:rsidRPr="00132DED" w:rsidRDefault="008C496E" w:rsidP="00A23B08">
      <w:pPr>
        <w:ind w:left="4680" w:hanging="4680"/>
        <w:rPr>
          <w:rFonts w:asciiTheme="majorBidi" w:eastAsia="SimSun" w:hAnsiTheme="majorBidi" w:cstheme="majorBidi"/>
          <w:sz w:val="24"/>
          <w:szCs w:val="24"/>
        </w:rPr>
      </w:pPr>
      <w:r w:rsidRPr="00132DED">
        <w:rPr>
          <w:rFonts w:asciiTheme="majorBidi" w:eastAsia="SimSun" w:hAnsiTheme="majorBidi" w:cstheme="majorBidi"/>
          <w:sz w:val="24"/>
          <w:szCs w:val="24"/>
        </w:rPr>
        <w:t>Dated:  _________________</w:t>
      </w:r>
    </w:p>
    <w:p w14:paraId="37B76854" w14:textId="77777777" w:rsidR="00132DED" w:rsidRPr="00132DED" w:rsidRDefault="00243A1A" w:rsidP="00A23B08">
      <w:pPr>
        <w:ind w:left="4680" w:hanging="4680"/>
        <w:rPr>
          <w:rFonts w:asciiTheme="majorBidi" w:eastAsia="SimSun" w:hAnsiTheme="majorBidi" w:cstheme="majorBidi"/>
          <w:sz w:val="24"/>
          <w:szCs w:val="24"/>
        </w:rPr>
        <w:sectPr w:rsidR="00132DED" w:rsidRPr="00132DED" w:rsidSect="008F38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122A3B34" w14:textId="77777777" w:rsidR="00132DED" w:rsidRPr="00132DED" w:rsidRDefault="008C496E" w:rsidP="00132DED">
      <w:pPr>
        <w:spacing w:line="480" w:lineRule="auto"/>
        <w:rPr>
          <w:b/>
          <w:bCs/>
          <w:sz w:val="24"/>
          <w:szCs w:val="24"/>
        </w:rPr>
      </w:pPr>
      <w:r w:rsidRPr="00132DED">
        <w:rPr>
          <w:b/>
          <w:bCs/>
          <w:sz w:val="24"/>
          <w:szCs w:val="24"/>
        </w:rPr>
        <w:lastRenderedPageBreak/>
        <w:t>LIBRARY OF CONGRESS</w:t>
      </w:r>
    </w:p>
    <w:p w14:paraId="792E07D0" w14:textId="77777777" w:rsidR="00132DED" w:rsidRPr="00132DED" w:rsidRDefault="008C496E" w:rsidP="00132DED">
      <w:pPr>
        <w:spacing w:line="480" w:lineRule="auto"/>
        <w:rPr>
          <w:b/>
          <w:bCs/>
          <w:sz w:val="24"/>
          <w:szCs w:val="24"/>
        </w:rPr>
      </w:pPr>
      <w:r w:rsidRPr="00132DED">
        <w:rPr>
          <w:b/>
          <w:bCs/>
          <w:sz w:val="24"/>
          <w:szCs w:val="24"/>
        </w:rPr>
        <w:t>Copyright Royalty Board</w:t>
      </w:r>
    </w:p>
    <w:p w14:paraId="75EEB32A" w14:textId="77777777" w:rsidR="00132DED" w:rsidRPr="00132DED" w:rsidRDefault="008C496E" w:rsidP="00132DED">
      <w:pPr>
        <w:spacing w:line="480" w:lineRule="auto"/>
        <w:rPr>
          <w:b/>
          <w:bCs/>
          <w:sz w:val="24"/>
          <w:szCs w:val="24"/>
        </w:rPr>
      </w:pPr>
      <w:r w:rsidRPr="00132DED">
        <w:rPr>
          <w:b/>
          <w:bCs/>
          <w:sz w:val="24"/>
          <w:szCs w:val="24"/>
        </w:rPr>
        <w:t>37 CFR Part 390</w:t>
      </w:r>
    </w:p>
    <w:p w14:paraId="615C5528" w14:textId="77777777" w:rsidR="00132DED" w:rsidRPr="00132DED" w:rsidRDefault="008C496E" w:rsidP="00132DED">
      <w:pPr>
        <w:spacing w:line="480" w:lineRule="auto"/>
        <w:rPr>
          <w:b/>
          <w:bCs/>
          <w:sz w:val="24"/>
          <w:szCs w:val="24"/>
        </w:rPr>
      </w:pPr>
      <w:r w:rsidRPr="00132DED">
        <w:rPr>
          <w:b/>
          <w:bCs/>
          <w:sz w:val="24"/>
          <w:szCs w:val="24"/>
        </w:rPr>
        <w:t>[Docket No. 19-</w:t>
      </w:r>
      <w:proofErr w:type="spellStart"/>
      <w:r w:rsidRPr="00132DED">
        <w:rPr>
          <w:b/>
          <w:bCs/>
          <w:sz w:val="24"/>
          <w:szCs w:val="24"/>
        </w:rPr>
        <w:t>CRB</w:t>
      </w:r>
      <w:proofErr w:type="spellEnd"/>
      <w:r w:rsidRPr="00132DED">
        <w:rPr>
          <w:b/>
          <w:bCs/>
          <w:sz w:val="24"/>
          <w:szCs w:val="24"/>
        </w:rPr>
        <w:t>-0009 AA]</w:t>
      </w:r>
    </w:p>
    <w:p w14:paraId="2E3BC5F6" w14:textId="77777777" w:rsidR="00132DED" w:rsidRPr="00132DED" w:rsidRDefault="008C496E" w:rsidP="00132DED">
      <w:pPr>
        <w:spacing w:line="480" w:lineRule="auto"/>
        <w:rPr>
          <w:b/>
          <w:bCs/>
          <w:sz w:val="24"/>
          <w:szCs w:val="24"/>
        </w:rPr>
      </w:pPr>
      <w:r w:rsidRPr="00132DED">
        <w:rPr>
          <w:b/>
          <w:bCs/>
          <w:sz w:val="24"/>
          <w:szCs w:val="24"/>
        </w:rPr>
        <w:t>Regulation Identifier Number (</w:t>
      </w:r>
      <w:proofErr w:type="spellStart"/>
      <w:r w:rsidRPr="00132DED">
        <w:rPr>
          <w:b/>
          <w:bCs/>
          <w:sz w:val="24"/>
          <w:szCs w:val="24"/>
        </w:rPr>
        <w:t>RIN</w:t>
      </w:r>
      <w:proofErr w:type="spellEnd"/>
      <w:r w:rsidRPr="00132DED">
        <w:rPr>
          <w:b/>
          <w:bCs/>
          <w:sz w:val="24"/>
          <w:szCs w:val="24"/>
        </w:rPr>
        <w:t>) ____________________</w:t>
      </w:r>
    </w:p>
    <w:p w14:paraId="46262D75" w14:textId="77777777" w:rsidR="00132DED" w:rsidRPr="00132DED" w:rsidRDefault="008C496E" w:rsidP="00132DED">
      <w:pPr>
        <w:spacing w:line="480" w:lineRule="auto"/>
        <w:rPr>
          <w:b/>
          <w:bCs/>
          <w:sz w:val="24"/>
          <w:szCs w:val="24"/>
        </w:rPr>
      </w:pPr>
      <w:r w:rsidRPr="00132DED">
        <w:rPr>
          <w:b/>
          <w:bCs/>
          <w:sz w:val="24"/>
          <w:szCs w:val="24"/>
        </w:rPr>
        <w:t>Determination and Allocation of Initial Administrative Assessment to Fund Mechanical Licensing Collective (Initial AA)</w:t>
      </w:r>
    </w:p>
    <w:p w14:paraId="41AAB918" w14:textId="77777777" w:rsidR="00132DED" w:rsidRPr="00132DED" w:rsidRDefault="008C496E" w:rsidP="00132DED">
      <w:pPr>
        <w:spacing w:line="480" w:lineRule="auto"/>
        <w:rPr>
          <w:sz w:val="24"/>
          <w:szCs w:val="24"/>
        </w:rPr>
      </w:pPr>
      <w:r w:rsidRPr="00132DED">
        <w:rPr>
          <w:b/>
          <w:bCs/>
          <w:sz w:val="24"/>
          <w:szCs w:val="24"/>
        </w:rPr>
        <w:t>AGENCY:</w:t>
      </w:r>
      <w:r w:rsidRPr="00132DED">
        <w:rPr>
          <w:sz w:val="24"/>
          <w:szCs w:val="24"/>
        </w:rPr>
        <w:tab/>
        <w:t>Copyright Royalty Board, Library of Congress.</w:t>
      </w:r>
    </w:p>
    <w:p w14:paraId="4D8BB485" w14:textId="22585E45" w:rsidR="00132DED" w:rsidRPr="00132DED" w:rsidRDefault="008C496E" w:rsidP="00132DED">
      <w:pPr>
        <w:spacing w:line="480" w:lineRule="auto"/>
        <w:rPr>
          <w:sz w:val="24"/>
          <w:szCs w:val="24"/>
        </w:rPr>
      </w:pPr>
      <w:r w:rsidRPr="00132DED">
        <w:rPr>
          <w:b/>
          <w:bCs/>
          <w:sz w:val="24"/>
          <w:szCs w:val="24"/>
        </w:rPr>
        <w:t>ACTION:</w:t>
      </w:r>
      <w:r w:rsidRPr="00132DED">
        <w:rPr>
          <w:sz w:val="24"/>
          <w:szCs w:val="24"/>
        </w:rPr>
        <w:tab/>
      </w:r>
      <w:r w:rsidR="005650AB">
        <w:rPr>
          <w:sz w:val="24"/>
          <w:szCs w:val="24"/>
        </w:rPr>
        <w:t>Final rule; amended determination</w:t>
      </w:r>
      <w:r w:rsidRPr="00132DED">
        <w:rPr>
          <w:sz w:val="24"/>
          <w:szCs w:val="24"/>
        </w:rPr>
        <w:t>.</w:t>
      </w:r>
    </w:p>
    <w:p w14:paraId="03993440" w14:textId="6F756810" w:rsidR="00132DED" w:rsidRPr="00132DED" w:rsidRDefault="008C496E" w:rsidP="00132DED">
      <w:pPr>
        <w:spacing w:line="480" w:lineRule="auto"/>
        <w:rPr>
          <w:b/>
          <w:bCs/>
          <w:sz w:val="24"/>
          <w:szCs w:val="24"/>
        </w:rPr>
      </w:pPr>
      <w:r w:rsidRPr="00132DED">
        <w:rPr>
          <w:b/>
          <w:bCs/>
          <w:sz w:val="24"/>
          <w:szCs w:val="24"/>
        </w:rPr>
        <w:t>SUMMARY:</w:t>
      </w:r>
      <w:r w:rsidRPr="00132DED">
        <w:rPr>
          <w:b/>
          <w:bCs/>
          <w:sz w:val="24"/>
          <w:szCs w:val="24"/>
        </w:rPr>
        <w:tab/>
      </w:r>
      <w:r w:rsidRPr="00132DED">
        <w:rPr>
          <w:sz w:val="24"/>
          <w:szCs w:val="24"/>
        </w:rPr>
        <w:t xml:space="preserve">The Copyright Royalty Judges are publishing </w:t>
      </w:r>
      <w:r w:rsidR="005650AB">
        <w:rPr>
          <w:sz w:val="24"/>
          <w:szCs w:val="24"/>
        </w:rPr>
        <w:t xml:space="preserve">amended </w:t>
      </w:r>
      <w:r w:rsidRPr="00132DED">
        <w:rPr>
          <w:sz w:val="24"/>
          <w:szCs w:val="24"/>
        </w:rPr>
        <w:t xml:space="preserve">regulations </w:t>
      </w:r>
      <w:r w:rsidR="00D0364C">
        <w:rPr>
          <w:sz w:val="24"/>
          <w:szCs w:val="24"/>
        </w:rPr>
        <w:t xml:space="preserve">revising the </w:t>
      </w:r>
      <w:r w:rsidRPr="00132DED">
        <w:rPr>
          <w:sz w:val="24"/>
          <w:szCs w:val="24"/>
        </w:rPr>
        <w:t>allocation of the Initial Administrative Assessment to fund the Mechanical Licensing Collective.</w:t>
      </w:r>
    </w:p>
    <w:p w14:paraId="27763E3D" w14:textId="77777777" w:rsidR="00132DED" w:rsidRPr="00132DED" w:rsidRDefault="008C496E" w:rsidP="00132DED">
      <w:pPr>
        <w:spacing w:line="480" w:lineRule="auto"/>
        <w:rPr>
          <w:sz w:val="24"/>
          <w:szCs w:val="24"/>
        </w:rPr>
      </w:pPr>
      <w:r w:rsidRPr="00132DED">
        <w:rPr>
          <w:b/>
          <w:bCs/>
          <w:sz w:val="24"/>
          <w:szCs w:val="24"/>
        </w:rPr>
        <w:t>DATES:</w:t>
      </w:r>
      <w:r w:rsidRPr="00132DED">
        <w:rPr>
          <w:sz w:val="24"/>
          <w:szCs w:val="24"/>
        </w:rPr>
        <w:tab/>
      </w:r>
      <w:r w:rsidRPr="00132DED">
        <w:rPr>
          <w:i/>
          <w:iCs/>
          <w:sz w:val="24"/>
          <w:szCs w:val="24"/>
        </w:rPr>
        <w:t>Effective:</w:t>
      </w:r>
      <w:r w:rsidRPr="00132DED">
        <w:rPr>
          <w:sz w:val="24"/>
          <w:szCs w:val="24"/>
        </w:rPr>
        <w:t xml:space="preserve"> [INSERT DATE OF PUBLICATION IN THE FEDERAL REGISTER].</w:t>
      </w:r>
    </w:p>
    <w:p w14:paraId="7E3E6C78" w14:textId="20A4B108" w:rsidR="00132DED" w:rsidRPr="00132DED" w:rsidRDefault="008C496E" w:rsidP="00227B14">
      <w:pPr>
        <w:spacing w:line="480" w:lineRule="auto"/>
        <w:rPr>
          <w:sz w:val="24"/>
          <w:szCs w:val="24"/>
        </w:rPr>
      </w:pPr>
      <w:r w:rsidRPr="00132DED">
        <w:rPr>
          <w:b/>
          <w:bCs/>
          <w:sz w:val="24"/>
          <w:szCs w:val="24"/>
        </w:rPr>
        <w:t>ADDRESSES:</w:t>
      </w:r>
      <w:r w:rsidRPr="00132DED">
        <w:rPr>
          <w:b/>
          <w:bCs/>
          <w:sz w:val="24"/>
          <w:szCs w:val="24"/>
        </w:rPr>
        <w:tab/>
      </w:r>
      <w:r w:rsidRPr="00132DED">
        <w:rPr>
          <w:sz w:val="24"/>
          <w:szCs w:val="24"/>
        </w:rPr>
        <w:t xml:space="preserve">The final determination is posted in </w:t>
      </w:r>
      <w:proofErr w:type="spellStart"/>
      <w:r w:rsidRPr="00132DED">
        <w:rPr>
          <w:sz w:val="24"/>
          <w:szCs w:val="24"/>
        </w:rPr>
        <w:t>eCRB</w:t>
      </w:r>
      <w:proofErr w:type="spellEnd"/>
      <w:r w:rsidRPr="00132DED">
        <w:rPr>
          <w:sz w:val="24"/>
          <w:szCs w:val="24"/>
        </w:rPr>
        <w:t xml:space="preserve"> at https://app.crb.gov/. For access to the docket to read the final determination and submitted background documents, go to </w:t>
      </w:r>
      <w:proofErr w:type="spellStart"/>
      <w:r w:rsidRPr="00132DED">
        <w:rPr>
          <w:sz w:val="24"/>
          <w:szCs w:val="24"/>
        </w:rPr>
        <w:t>eCRB</w:t>
      </w:r>
      <w:proofErr w:type="spellEnd"/>
      <w:r w:rsidRPr="00132DED">
        <w:rPr>
          <w:sz w:val="24"/>
          <w:szCs w:val="24"/>
        </w:rPr>
        <w:t xml:space="preserve"> and search for docket number 19-</w:t>
      </w:r>
      <w:proofErr w:type="spellStart"/>
      <w:r w:rsidRPr="00132DED">
        <w:rPr>
          <w:sz w:val="24"/>
          <w:szCs w:val="24"/>
        </w:rPr>
        <w:t>CRB</w:t>
      </w:r>
      <w:proofErr w:type="spellEnd"/>
      <w:r w:rsidRPr="00132DED">
        <w:rPr>
          <w:sz w:val="24"/>
          <w:szCs w:val="24"/>
        </w:rPr>
        <w:t>-0009 AA.</w:t>
      </w:r>
    </w:p>
    <w:p w14:paraId="3BD42E48" w14:textId="77777777" w:rsidR="00132DED" w:rsidRPr="00132DED" w:rsidRDefault="008C496E" w:rsidP="00132DED">
      <w:pPr>
        <w:spacing w:line="480" w:lineRule="auto"/>
        <w:rPr>
          <w:sz w:val="24"/>
          <w:szCs w:val="24"/>
        </w:rPr>
      </w:pPr>
      <w:r w:rsidRPr="00132DED">
        <w:rPr>
          <w:b/>
          <w:bCs/>
          <w:sz w:val="24"/>
          <w:szCs w:val="24"/>
        </w:rPr>
        <w:t>FOR FURTHER INFORMATION CONTACT:</w:t>
      </w:r>
      <w:r w:rsidRPr="00132DED">
        <w:rPr>
          <w:b/>
          <w:bCs/>
          <w:sz w:val="24"/>
          <w:szCs w:val="24"/>
        </w:rPr>
        <w:tab/>
      </w:r>
      <w:r w:rsidRPr="00132DED">
        <w:rPr>
          <w:sz w:val="24"/>
          <w:szCs w:val="24"/>
        </w:rPr>
        <w:t>[INSERT CONTACT]</w:t>
      </w:r>
    </w:p>
    <w:p w14:paraId="56004F34" w14:textId="77777777" w:rsidR="00132DED" w:rsidRPr="00132DED" w:rsidRDefault="008C496E" w:rsidP="00132DED">
      <w:pPr>
        <w:keepNext/>
        <w:spacing w:line="480" w:lineRule="auto"/>
        <w:rPr>
          <w:b/>
          <w:bCs/>
          <w:sz w:val="24"/>
          <w:szCs w:val="24"/>
        </w:rPr>
      </w:pPr>
      <w:r w:rsidRPr="00132DED">
        <w:rPr>
          <w:b/>
          <w:bCs/>
          <w:sz w:val="24"/>
          <w:szCs w:val="24"/>
        </w:rPr>
        <w:t>SUPPLEMENTARY INFORMATION:</w:t>
      </w:r>
    </w:p>
    <w:p w14:paraId="64EB6FEE" w14:textId="6B45CC6D" w:rsidR="00132DED" w:rsidRDefault="008C496E" w:rsidP="00132DED">
      <w:pPr>
        <w:spacing w:line="480" w:lineRule="auto"/>
        <w:ind w:firstLine="720"/>
        <w:rPr>
          <w:sz w:val="24"/>
          <w:szCs w:val="24"/>
        </w:rPr>
      </w:pPr>
      <w:r w:rsidRPr="00132DED">
        <w:rPr>
          <w:sz w:val="24"/>
          <w:szCs w:val="24"/>
        </w:rPr>
        <w:t xml:space="preserve">On July 8, 2019, the Copyright Royalty Board initiated the </w:t>
      </w:r>
      <w:r w:rsidRPr="00132DED">
        <w:rPr>
          <w:i/>
          <w:iCs/>
          <w:sz w:val="24"/>
          <w:szCs w:val="24"/>
        </w:rPr>
        <w:t>Determination and Allocation of Initial Administrative Assessment To Fund Mechanical Licensing Collective</w:t>
      </w:r>
      <w:r w:rsidRPr="00132DED">
        <w:rPr>
          <w:sz w:val="24"/>
          <w:szCs w:val="24"/>
        </w:rPr>
        <w:t xml:space="preserve"> proceeding by notice published in the Federal Register at 84 FR 32475, pursuant to the Orrin G. Hatch-Bob </w:t>
      </w:r>
      <w:proofErr w:type="spellStart"/>
      <w:r w:rsidRPr="00132DED">
        <w:rPr>
          <w:sz w:val="24"/>
          <w:szCs w:val="24"/>
        </w:rPr>
        <w:t>Goodlatte</w:t>
      </w:r>
      <w:proofErr w:type="spellEnd"/>
      <w:r w:rsidRPr="00132DED">
        <w:rPr>
          <w:sz w:val="24"/>
          <w:szCs w:val="24"/>
        </w:rPr>
        <w:t xml:space="preserve"> Music Modernization Act (</w:t>
      </w:r>
      <w:proofErr w:type="spellStart"/>
      <w:r w:rsidRPr="00132DED">
        <w:rPr>
          <w:sz w:val="24"/>
          <w:szCs w:val="24"/>
        </w:rPr>
        <w:t>MMA</w:t>
      </w:r>
      <w:proofErr w:type="spellEnd"/>
      <w:r w:rsidRPr="00132DED">
        <w:rPr>
          <w:sz w:val="24"/>
          <w:szCs w:val="24"/>
        </w:rPr>
        <w:t xml:space="preserve">), Public Law 115–264, </w:t>
      </w:r>
      <w:r w:rsidRPr="00132DED">
        <w:rPr>
          <w:sz w:val="24"/>
          <w:szCs w:val="24"/>
        </w:rPr>
        <w:lastRenderedPageBreak/>
        <w:t xml:space="preserve">132 Stat. 3676 (Oct. 11, 2018), 17 </w:t>
      </w:r>
      <w:proofErr w:type="spellStart"/>
      <w:r w:rsidRPr="00132DED">
        <w:rPr>
          <w:sz w:val="24"/>
          <w:szCs w:val="24"/>
        </w:rPr>
        <w:t>U.S.C</w:t>
      </w:r>
      <w:proofErr w:type="spellEnd"/>
      <w:r w:rsidRPr="00132DED">
        <w:rPr>
          <w:sz w:val="24"/>
          <w:szCs w:val="24"/>
        </w:rPr>
        <w:t xml:space="preserve">. 115(d)(7)(D)(vii) and 801(b)(8) (2018).  The purpose of this proceeding was to determine the initial administrative assessment that digital music providers and any significant </w:t>
      </w:r>
      <w:proofErr w:type="spellStart"/>
      <w:r w:rsidRPr="00132DED">
        <w:rPr>
          <w:sz w:val="24"/>
          <w:szCs w:val="24"/>
        </w:rPr>
        <w:t>nonblanket</w:t>
      </w:r>
      <w:proofErr w:type="spellEnd"/>
      <w:r w:rsidRPr="00132DED">
        <w:rPr>
          <w:sz w:val="24"/>
          <w:szCs w:val="24"/>
        </w:rPr>
        <w:t xml:space="preserve"> licensees must pay to fund the collective total costs of the Mechanical Licensing Collective.</w:t>
      </w:r>
      <w:r w:rsidR="00D0364C">
        <w:rPr>
          <w:sz w:val="24"/>
          <w:szCs w:val="24"/>
        </w:rPr>
        <w:t xml:space="preserve">  Pursuant to a settlement of that proceeding, the </w:t>
      </w:r>
      <w:r w:rsidR="00D0364C" w:rsidRPr="00132DED">
        <w:rPr>
          <w:sz w:val="24"/>
          <w:szCs w:val="24"/>
        </w:rPr>
        <w:t xml:space="preserve">Copyright Royalty Judges (“Judges”) </w:t>
      </w:r>
      <w:r w:rsidR="00D0364C">
        <w:rPr>
          <w:sz w:val="24"/>
          <w:szCs w:val="24"/>
        </w:rPr>
        <w:t xml:space="preserve">adopted a negotiated agreement that had been agreed to by the Mechanical Licensing Collective and the Digital Licensee Coordinator as to both the amount of the assessment and the method of allocation of that assessment among </w:t>
      </w:r>
      <w:r w:rsidR="00D0364C" w:rsidRPr="00132DED">
        <w:rPr>
          <w:sz w:val="24"/>
          <w:szCs w:val="24"/>
        </w:rPr>
        <w:t xml:space="preserve">digital music providers and significant </w:t>
      </w:r>
      <w:proofErr w:type="spellStart"/>
      <w:r w:rsidR="00D0364C" w:rsidRPr="00132DED">
        <w:rPr>
          <w:sz w:val="24"/>
          <w:szCs w:val="24"/>
        </w:rPr>
        <w:t>nonblanket</w:t>
      </w:r>
      <w:proofErr w:type="spellEnd"/>
      <w:r w:rsidR="00D0364C" w:rsidRPr="00132DED">
        <w:rPr>
          <w:sz w:val="24"/>
          <w:szCs w:val="24"/>
        </w:rPr>
        <w:t xml:space="preserve"> licensees</w:t>
      </w:r>
      <w:r w:rsidR="00F03CAF">
        <w:rPr>
          <w:sz w:val="24"/>
          <w:szCs w:val="24"/>
        </w:rPr>
        <w:t>, and published final regulations implementing that settlement.</w:t>
      </w:r>
      <w:r w:rsidR="00D0364C">
        <w:rPr>
          <w:sz w:val="24"/>
          <w:szCs w:val="24"/>
        </w:rPr>
        <w:t xml:space="preserve">  </w:t>
      </w:r>
      <w:r w:rsidR="00D0364C" w:rsidRPr="00F03CAF">
        <w:rPr>
          <w:i/>
          <w:sz w:val="24"/>
          <w:szCs w:val="24"/>
        </w:rPr>
        <w:t>See</w:t>
      </w:r>
      <w:r w:rsidR="00D0364C">
        <w:rPr>
          <w:sz w:val="24"/>
          <w:szCs w:val="24"/>
        </w:rPr>
        <w:t xml:space="preserve"> </w:t>
      </w:r>
      <w:r w:rsidR="00F03CAF" w:rsidRPr="00F03CAF">
        <w:rPr>
          <w:sz w:val="24"/>
          <w:szCs w:val="24"/>
        </w:rPr>
        <w:t>84 FR 32475</w:t>
      </w:r>
      <w:r w:rsidR="00F03CAF">
        <w:rPr>
          <w:sz w:val="24"/>
          <w:szCs w:val="24"/>
        </w:rPr>
        <w:t xml:space="preserve"> (January 8, 2020); see also 37 </w:t>
      </w:r>
      <w:proofErr w:type="spellStart"/>
      <w:r w:rsidR="00F03CAF">
        <w:rPr>
          <w:sz w:val="24"/>
          <w:szCs w:val="24"/>
        </w:rPr>
        <w:t>C.F.R</w:t>
      </w:r>
      <w:proofErr w:type="spellEnd"/>
      <w:r w:rsidR="00F03CAF">
        <w:rPr>
          <w:sz w:val="24"/>
          <w:szCs w:val="24"/>
        </w:rPr>
        <w:t>. pt. 390.</w:t>
      </w:r>
    </w:p>
    <w:p w14:paraId="620CE991" w14:textId="276609EB" w:rsidR="00D0364C" w:rsidRDefault="00D0364C" w:rsidP="00132DED">
      <w:pPr>
        <w:spacing w:line="480" w:lineRule="auto"/>
        <w:ind w:firstLine="720"/>
        <w:rPr>
          <w:sz w:val="24"/>
          <w:szCs w:val="24"/>
        </w:rPr>
      </w:pPr>
      <w:r>
        <w:rPr>
          <w:sz w:val="24"/>
          <w:szCs w:val="24"/>
        </w:rPr>
        <w:t>On December 1</w:t>
      </w:r>
      <w:r w:rsidR="00E34C54">
        <w:rPr>
          <w:sz w:val="24"/>
          <w:szCs w:val="24"/>
        </w:rPr>
        <w:t>8</w:t>
      </w:r>
      <w:r>
        <w:rPr>
          <w:sz w:val="24"/>
          <w:szCs w:val="24"/>
        </w:rPr>
        <w:t xml:space="preserve">, 2020, the Digital Licensee Coordinator and the Mechanical Licensing Collective jointly filed a motion with the Judges to </w:t>
      </w:r>
      <w:r w:rsidR="00E34C54" w:rsidRPr="00B11754">
        <w:rPr>
          <w:color w:val="222222"/>
          <w:sz w:val="24"/>
          <w:szCs w:val="24"/>
        </w:rPr>
        <w:t>modify the terms of implementation of the initial administrative assessment</w:t>
      </w:r>
      <w:r w:rsidR="00F03CAF">
        <w:rPr>
          <w:sz w:val="24"/>
          <w:szCs w:val="24"/>
        </w:rPr>
        <w:t xml:space="preserve">, invoking the Judges’ authority under 17 </w:t>
      </w:r>
      <w:proofErr w:type="spellStart"/>
      <w:r w:rsidR="00F03CAF">
        <w:rPr>
          <w:sz w:val="24"/>
          <w:szCs w:val="24"/>
        </w:rPr>
        <w:t>U.S.C</w:t>
      </w:r>
      <w:proofErr w:type="spellEnd"/>
      <w:r w:rsidR="00F03CAF">
        <w:rPr>
          <w:sz w:val="24"/>
          <w:szCs w:val="24"/>
        </w:rPr>
        <w:t xml:space="preserve">. </w:t>
      </w:r>
      <w:r w:rsidR="00F03CAF" w:rsidRPr="00F03CAF">
        <w:rPr>
          <w:sz w:val="24"/>
          <w:szCs w:val="24"/>
        </w:rPr>
        <w:t xml:space="preserve">115(d)(7)(D)(vi), which gives the Judges “continuing jurisdiction to amend a determination of an administrative assessment * * * to modify the terms of implementation, for good cause.”  </w:t>
      </w:r>
      <w:r w:rsidR="00F03CAF">
        <w:rPr>
          <w:sz w:val="24"/>
          <w:szCs w:val="24"/>
        </w:rPr>
        <w:t xml:space="preserve">In particular, the motion sought </w:t>
      </w:r>
      <w:r w:rsidR="00E34C54">
        <w:rPr>
          <w:sz w:val="24"/>
          <w:szCs w:val="24"/>
        </w:rPr>
        <w:t xml:space="preserve">modification </w:t>
      </w:r>
      <w:r w:rsidR="00F03CAF">
        <w:rPr>
          <w:sz w:val="24"/>
          <w:szCs w:val="24"/>
        </w:rPr>
        <w:t xml:space="preserve">of the existing regulations to provide a revised method of allocation of the administrative assessment, to provide flat fee rates for smaller licensees and services that exclusively operate download stores under pass-through licenses received from record labels.  </w:t>
      </w:r>
      <w:r w:rsidR="00E34C54">
        <w:rPr>
          <w:sz w:val="24"/>
          <w:szCs w:val="24"/>
        </w:rPr>
        <w:t xml:space="preserve">The motion also sought certain clarifications or technical changes in terms based upon the </w:t>
      </w:r>
      <w:proofErr w:type="spellStart"/>
      <w:r w:rsidR="00E34C54">
        <w:rPr>
          <w:sz w:val="24"/>
          <w:szCs w:val="24"/>
        </w:rPr>
        <w:t>DLC</w:t>
      </w:r>
      <w:proofErr w:type="spellEnd"/>
      <w:r w:rsidR="00E34C54">
        <w:rPr>
          <w:sz w:val="24"/>
          <w:szCs w:val="24"/>
        </w:rPr>
        <w:t xml:space="preserve"> and MLC’s improved understanding of operational needs gained since the initial administrative assessment was adopted.  </w:t>
      </w:r>
      <w:r w:rsidR="00F03CAF">
        <w:rPr>
          <w:sz w:val="24"/>
          <w:szCs w:val="24"/>
        </w:rPr>
        <w:t xml:space="preserve">The proposed amendments do not affect the amount of the assessment.  </w:t>
      </w:r>
    </w:p>
    <w:p w14:paraId="1DA56A05" w14:textId="04F84F36" w:rsidR="00F03CAF" w:rsidRPr="00132DED" w:rsidRDefault="00F03CAF" w:rsidP="00132DED">
      <w:pPr>
        <w:spacing w:line="480" w:lineRule="auto"/>
        <w:ind w:firstLine="720"/>
        <w:rPr>
          <w:sz w:val="24"/>
          <w:szCs w:val="24"/>
        </w:rPr>
      </w:pPr>
      <w:r>
        <w:rPr>
          <w:sz w:val="24"/>
          <w:szCs w:val="24"/>
        </w:rPr>
        <w:lastRenderedPageBreak/>
        <w:t xml:space="preserve">Based on the representations that the current </w:t>
      </w:r>
      <w:r>
        <w:rPr>
          <w:rFonts w:eastAsia="Times New Roman"/>
          <w:sz w:val="24"/>
          <w:szCs w:val="24"/>
          <w:lang w:eastAsia="zh-CN" w:bidi="he-IL"/>
        </w:rPr>
        <w:t xml:space="preserve">allocation methodology could have </w:t>
      </w:r>
      <w:r w:rsidR="00E34C54">
        <w:rPr>
          <w:rFonts w:eastAsia="Times New Roman"/>
          <w:sz w:val="24"/>
          <w:szCs w:val="24"/>
          <w:lang w:eastAsia="zh-CN" w:bidi="he-IL"/>
        </w:rPr>
        <w:t>“</w:t>
      </w:r>
      <w:r>
        <w:rPr>
          <w:rFonts w:eastAsia="Times New Roman"/>
          <w:sz w:val="24"/>
          <w:szCs w:val="24"/>
          <w:lang w:eastAsia="zh-CN" w:bidi="he-IL"/>
        </w:rPr>
        <w:t>significant impact</w:t>
      </w:r>
      <w:r w:rsidR="00E34C54">
        <w:rPr>
          <w:rFonts w:eastAsia="Times New Roman"/>
          <w:sz w:val="24"/>
          <w:szCs w:val="24"/>
          <w:lang w:eastAsia="zh-CN" w:bidi="he-IL"/>
        </w:rPr>
        <w:t>s</w:t>
      </w:r>
      <w:r>
        <w:rPr>
          <w:rFonts w:eastAsia="Times New Roman"/>
          <w:sz w:val="24"/>
          <w:szCs w:val="24"/>
          <w:lang w:eastAsia="zh-CN" w:bidi="he-IL"/>
        </w:rPr>
        <w:t xml:space="preserve"> on smaller</w:t>
      </w:r>
      <w:r w:rsidR="00E34C54">
        <w:rPr>
          <w:rFonts w:eastAsia="Times New Roman"/>
          <w:sz w:val="24"/>
          <w:szCs w:val="24"/>
          <w:lang w:eastAsia="zh-CN" w:bidi="he-IL"/>
        </w:rPr>
        <w:t xml:space="preserve"> </w:t>
      </w:r>
      <w:r w:rsidR="00E34C54" w:rsidRPr="0072488E">
        <w:rPr>
          <w:rFonts w:eastAsia="Times New Roman"/>
          <w:sz w:val="24"/>
          <w:szCs w:val="24"/>
          <w:lang w:eastAsia="zh-CN" w:bidi="he-IL"/>
        </w:rPr>
        <w:t xml:space="preserve">Licensees” and the revised allocation methodology “is specifically calculated to address market </w:t>
      </w:r>
      <w:r w:rsidR="00E34C54" w:rsidRPr="0072488E">
        <w:rPr>
          <w:rFonts w:eastAsia="Times New Roman"/>
          <w:sz w:val="24"/>
          <w:szCs w:val="24"/>
        </w:rPr>
        <w:t>participation by smaller Licensees and pass-through download stores in an equitable manner, and has support from a diverse cross-section of the Licensee industry,”</w:t>
      </w:r>
      <w:r>
        <w:rPr>
          <w:rFonts w:eastAsia="Times New Roman"/>
          <w:sz w:val="24"/>
          <w:szCs w:val="24"/>
          <w:lang w:eastAsia="zh-CN" w:bidi="he-IL"/>
        </w:rPr>
        <w:t xml:space="preserve"> and </w:t>
      </w:r>
      <w:r w:rsidR="00E34C54">
        <w:rPr>
          <w:rFonts w:eastAsia="Times New Roman"/>
          <w:sz w:val="24"/>
          <w:szCs w:val="24"/>
          <w:lang w:eastAsia="zh-CN" w:bidi="he-IL"/>
        </w:rPr>
        <w:t xml:space="preserve">that </w:t>
      </w:r>
      <w:r>
        <w:rPr>
          <w:rFonts w:eastAsia="Times New Roman"/>
          <w:sz w:val="24"/>
          <w:szCs w:val="24"/>
          <w:lang w:eastAsia="zh-CN" w:bidi="he-IL"/>
        </w:rPr>
        <w:t>the MLC</w:t>
      </w:r>
      <w:r w:rsidR="00E34C54">
        <w:rPr>
          <w:rFonts w:eastAsia="Times New Roman"/>
          <w:sz w:val="24"/>
          <w:szCs w:val="24"/>
          <w:lang w:eastAsia="zh-CN" w:bidi="he-IL"/>
        </w:rPr>
        <w:t xml:space="preserve"> </w:t>
      </w:r>
      <w:r w:rsidR="00E34C54" w:rsidRPr="0072488E">
        <w:rPr>
          <w:rFonts w:eastAsia="Times New Roman"/>
          <w:sz w:val="24"/>
          <w:szCs w:val="24"/>
          <w:lang w:eastAsia="zh-CN" w:bidi="he-IL"/>
        </w:rPr>
        <w:t xml:space="preserve">also supports the amendments and has </w:t>
      </w:r>
      <w:r w:rsidR="00E34C54">
        <w:rPr>
          <w:rFonts w:eastAsia="Times New Roman"/>
          <w:sz w:val="24"/>
          <w:szCs w:val="24"/>
          <w:lang w:eastAsia="zh-CN" w:bidi="he-IL"/>
        </w:rPr>
        <w:t>determined that they are admini</w:t>
      </w:r>
      <w:r w:rsidR="00E34C54" w:rsidRPr="0072488E">
        <w:rPr>
          <w:rFonts w:eastAsia="Times New Roman"/>
          <w:sz w:val="24"/>
          <w:szCs w:val="24"/>
          <w:lang w:eastAsia="zh-CN" w:bidi="he-IL"/>
        </w:rPr>
        <w:t>strable</w:t>
      </w:r>
      <w:r>
        <w:rPr>
          <w:rFonts w:eastAsia="Times New Roman"/>
          <w:sz w:val="24"/>
          <w:szCs w:val="24"/>
          <w:lang w:eastAsia="zh-CN" w:bidi="he-IL"/>
        </w:rPr>
        <w:t xml:space="preserve">, the Judges hereby find good cause to </w:t>
      </w:r>
      <w:r w:rsidR="007A1A7D">
        <w:rPr>
          <w:rFonts w:eastAsia="Times New Roman"/>
          <w:sz w:val="24"/>
          <w:szCs w:val="24"/>
          <w:lang w:eastAsia="zh-CN" w:bidi="he-IL"/>
        </w:rPr>
        <w:t xml:space="preserve">amend the regulations pursuant to their authority under </w:t>
      </w:r>
      <w:r w:rsidR="007A1A7D">
        <w:rPr>
          <w:sz w:val="24"/>
          <w:szCs w:val="24"/>
        </w:rPr>
        <w:t xml:space="preserve">17 </w:t>
      </w:r>
      <w:proofErr w:type="spellStart"/>
      <w:r w:rsidR="007A1A7D">
        <w:rPr>
          <w:sz w:val="24"/>
          <w:szCs w:val="24"/>
        </w:rPr>
        <w:t>U.S.C</w:t>
      </w:r>
      <w:proofErr w:type="spellEnd"/>
      <w:r w:rsidR="007A1A7D">
        <w:rPr>
          <w:sz w:val="24"/>
          <w:szCs w:val="24"/>
        </w:rPr>
        <w:t xml:space="preserve">. </w:t>
      </w:r>
      <w:r w:rsidR="007A1A7D" w:rsidRPr="00F03CAF">
        <w:rPr>
          <w:sz w:val="24"/>
          <w:szCs w:val="24"/>
        </w:rPr>
        <w:t>115(d)(7)(D)(vi)</w:t>
      </w:r>
      <w:r w:rsidR="007A1A7D">
        <w:rPr>
          <w:sz w:val="24"/>
          <w:szCs w:val="24"/>
        </w:rPr>
        <w:t>.</w:t>
      </w:r>
    </w:p>
    <w:p w14:paraId="67BA3BBE" w14:textId="77777777" w:rsidR="00132DED" w:rsidRPr="00132DED" w:rsidRDefault="008C496E" w:rsidP="00132DED">
      <w:pPr>
        <w:spacing w:line="480" w:lineRule="auto"/>
        <w:rPr>
          <w:b/>
          <w:bCs/>
          <w:sz w:val="24"/>
          <w:szCs w:val="24"/>
        </w:rPr>
      </w:pPr>
      <w:r w:rsidRPr="00132DED">
        <w:rPr>
          <w:b/>
          <w:bCs/>
          <w:sz w:val="24"/>
          <w:szCs w:val="24"/>
        </w:rPr>
        <w:t>List of Subjects in 37 CFR Part 390</w:t>
      </w:r>
    </w:p>
    <w:p w14:paraId="6E92E78D" w14:textId="77777777" w:rsidR="00132DED" w:rsidRPr="00132DED" w:rsidRDefault="008C496E" w:rsidP="00132DED">
      <w:pPr>
        <w:spacing w:line="480" w:lineRule="auto"/>
        <w:ind w:firstLine="720"/>
        <w:rPr>
          <w:sz w:val="24"/>
          <w:szCs w:val="24"/>
        </w:rPr>
      </w:pPr>
      <w:r w:rsidRPr="00132DED">
        <w:rPr>
          <w:sz w:val="24"/>
          <w:szCs w:val="24"/>
        </w:rPr>
        <w:t xml:space="preserve">Copyright, </w:t>
      </w:r>
      <w:proofErr w:type="spellStart"/>
      <w:r w:rsidRPr="00132DED">
        <w:rPr>
          <w:sz w:val="24"/>
          <w:szCs w:val="24"/>
        </w:rPr>
        <w:t>Phonorecords</w:t>
      </w:r>
      <w:proofErr w:type="spellEnd"/>
      <w:r w:rsidRPr="00132DED">
        <w:rPr>
          <w:sz w:val="24"/>
          <w:szCs w:val="24"/>
        </w:rPr>
        <w:t>, Recordings, Royalties, Music, Licensing and registration.</w:t>
      </w:r>
    </w:p>
    <w:p w14:paraId="14C9EBE9" w14:textId="77777777" w:rsidR="00132DED" w:rsidRPr="00132DED" w:rsidRDefault="008C496E" w:rsidP="00132DED">
      <w:pPr>
        <w:spacing w:line="480" w:lineRule="auto"/>
        <w:rPr>
          <w:b/>
          <w:bCs/>
          <w:sz w:val="24"/>
          <w:szCs w:val="24"/>
        </w:rPr>
      </w:pPr>
      <w:r w:rsidRPr="00132DED">
        <w:rPr>
          <w:b/>
          <w:bCs/>
          <w:sz w:val="24"/>
          <w:szCs w:val="24"/>
        </w:rPr>
        <w:t>Proposed Regulations</w:t>
      </w:r>
    </w:p>
    <w:p w14:paraId="216BFB79" w14:textId="353CCD51" w:rsidR="00132DED" w:rsidRPr="00132DED" w:rsidRDefault="008C496E" w:rsidP="00227B14">
      <w:pPr>
        <w:spacing w:line="480" w:lineRule="auto"/>
        <w:ind w:firstLine="720"/>
        <w:rPr>
          <w:sz w:val="24"/>
          <w:szCs w:val="24"/>
        </w:rPr>
      </w:pPr>
      <w:r w:rsidRPr="00132DED">
        <w:rPr>
          <w:sz w:val="24"/>
          <w:szCs w:val="24"/>
        </w:rPr>
        <w:t xml:space="preserve">For the reasons set forth in the preamble, the Copyright Royalty Judges </w:t>
      </w:r>
      <w:r w:rsidR="000B2AC3">
        <w:rPr>
          <w:sz w:val="24"/>
          <w:szCs w:val="24"/>
        </w:rPr>
        <w:t>amend</w:t>
      </w:r>
      <w:r w:rsidR="000B2AC3" w:rsidRPr="00132DED">
        <w:rPr>
          <w:sz w:val="24"/>
          <w:szCs w:val="24"/>
        </w:rPr>
        <w:t xml:space="preserve"> </w:t>
      </w:r>
      <w:r w:rsidRPr="00132DED">
        <w:rPr>
          <w:sz w:val="24"/>
          <w:szCs w:val="24"/>
        </w:rPr>
        <w:t>Part 390 to Chapter III of title 37 of the Code of Federal Regulations as follows:</w:t>
      </w:r>
    </w:p>
    <w:p w14:paraId="4892139E" w14:textId="43E5182F" w:rsidR="00132DED" w:rsidRPr="00132DED" w:rsidRDefault="008C496E" w:rsidP="00227B14">
      <w:pPr>
        <w:spacing w:line="480" w:lineRule="auto"/>
        <w:rPr>
          <w:b/>
          <w:bCs/>
          <w:sz w:val="24"/>
          <w:szCs w:val="24"/>
        </w:rPr>
      </w:pPr>
      <w:r w:rsidRPr="00132DED">
        <w:rPr>
          <w:b/>
          <w:bCs/>
          <w:sz w:val="24"/>
          <w:szCs w:val="24"/>
        </w:rPr>
        <w:t>PART 390—AMOUNTS AND TERMS FOR ADMINISTRATIVE ASSESSMENTS TO FUND MECHANICAL LICENSING COLLECTIVE</w:t>
      </w:r>
    </w:p>
    <w:p w14:paraId="39525D5E" w14:textId="7CF75815" w:rsidR="00132DED" w:rsidRPr="002E61AE" w:rsidRDefault="00B437C0" w:rsidP="00227B14">
      <w:pPr>
        <w:numPr>
          <w:ilvl w:val="0"/>
          <w:numId w:val="45"/>
        </w:numPr>
        <w:spacing w:line="480" w:lineRule="auto"/>
        <w:rPr>
          <w:sz w:val="24"/>
          <w:szCs w:val="24"/>
        </w:rPr>
      </w:pPr>
      <w:r>
        <w:rPr>
          <w:sz w:val="24"/>
          <w:szCs w:val="24"/>
        </w:rPr>
        <w:t>The authority citation for Part 390 continues to read as follows:</w:t>
      </w:r>
    </w:p>
    <w:p w14:paraId="5B4CE685" w14:textId="3A5BF81A" w:rsidR="001B4AB5" w:rsidRPr="001B4AB5" w:rsidRDefault="002E61AE" w:rsidP="00227B14">
      <w:pPr>
        <w:spacing w:line="480" w:lineRule="auto"/>
        <w:rPr>
          <w:sz w:val="24"/>
          <w:szCs w:val="24"/>
        </w:rPr>
      </w:pPr>
      <w:r>
        <w:rPr>
          <w:b/>
          <w:sz w:val="24"/>
          <w:szCs w:val="24"/>
        </w:rPr>
        <w:tab/>
      </w:r>
      <w:r w:rsidR="008C496E" w:rsidRPr="00B437C0">
        <w:rPr>
          <w:b/>
          <w:sz w:val="24"/>
          <w:szCs w:val="24"/>
        </w:rPr>
        <w:t>Authority</w:t>
      </w:r>
      <w:r w:rsidR="008C496E" w:rsidRPr="00132DED">
        <w:rPr>
          <w:sz w:val="24"/>
          <w:szCs w:val="24"/>
        </w:rPr>
        <w:t xml:space="preserve">: 17 </w:t>
      </w:r>
      <w:proofErr w:type="spellStart"/>
      <w:r w:rsidR="008C496E" w:rsidRPr="00132DED">
        <w:rPr>
          <w:sz w:val="24"/>
          <w:szCs w:val="24"/>
        </w:rPr>
        <w:t>U.S.C</w:t>
      </w:r>
      <w:proofErr w:type="spellEnd"/>
      <w:r w:rsidR="008C496E" w:rsidRPr="00132DED">
        <w:rPr>
          <w:sz w:val="24"/>
          <w:szCs w:val="24"/>
        </w:rPr>
        <w:t>. 115, 801(b).</w:t>
      </w:r>
    </w:p>
    <w:p w14:paraId="186100E6" w14:textId="77777777" w:rsidR="00C44969" w:rsidRDefault="001B4AB5" w:rsidP="00227B14">
      <w:pPr>
        <w:numPr>
          <w:ilvl w:val="0"/>
          <w:numId w:val="45"/>
        </w:numPr>
        <w:spacing w:line="480" w:lineRule="auto"/>
        <w:rPr>
          <w:sz w:val="24"/>
          <w:szCs w:val="24"/>
        </w:rPr>
      </w:pPr>
      <w:r>
        <w:rPr>
          <w:sz w:val="24"/>
          <w:szCs w:val="24"/>
        </w:rPr>
        <w:t>Section 390.1 is amended as follows:</w:t>
      </w:r>
    </w:p>
    <w:p w14:paraId="20433282" w14:textId="1F79A3A4" w:rsidR="001B4AB5" w:rsidRPr="00C44969" w:rsidRDefault="001B4AB5" w:rsidP="00227B14">
      <w:pPr>
        <w:numPr>
          <w:ilvl w:val="1"/>
          <w:numId w:val="45"/>
        </w:numPr>
        <w:spacing w:line="480" w:lineRule="auto"/>
        <w:rPr>
          <w:sz w:val="24"/>
          <w:szCs w:val="24"/>
        </w:rPr>
      </w:pPr>
      <w:r w:rsidRPr="00C44969">
        <w:rPr>
          <w:sz w:val="24"/>
          <w:szCs w:val="24"/>
        </w:rPr>
        <w:t xml:space="preserve">By adding in alphabetical order definitions for “Allocated Licensees”, “Blanket Licensee”, </w:t>
      </w:r>
      <w:r w:rsidR="007A1A7D">
        <w:rPr>
          <w:sz w:val="24"/>
          <w:szCs w:val="24"/>
        </w:rPr>
        <w:t xml:space="preserve">“Covered activity”, </w:t>
      </w:r>
      <w:r w:rsidRPr="00C44969">
        <w:rPr>
          <w:sz w:val="24"/>
          <w:szCs w:val="24"/>
        </w:rPr>
        <w:t>“Flat Fee Licensees”, “</w:t>
      </w:r>
      <w:r w:rsidRPr="00C44969">
        <w:rPr>
          <w:iCs/>
          <w:sz w:val="24"/>
          <w:szCs w:val="24"/>
        </w:rPr>
        <w:t>New Licensee”, and “</w:t>
      </w:r>
      <w:r w:rsidRPr="00C44969">
        <w:rPr>
          <w:sz w:val="24"/>
          <w:szCs w:val="24"/>
        </w:rPr>
        <w:t xml:space="preserve">Significant </w:t>
      </w:r>
      <w:proofErr w:type="spellStart"/>
      <w:r w:rsidRPr="00C44969">
        <w:rPr>
          <w:sz w:val="24"/>
          <w:szCs w:val="24"/>
        </w:rPr>
        <w:t>Nonblanket</w:t>
      </w:r>
      <w:proofErr w:type="spellEnd"/>
      <w:r w:rsidRPr="00C44969">
        <w:rPr>
          <w:sz w:val="24"/>
          <w:szCs w:val="24"/>
        </w:rPr>
        <w:t xml:space="preserve"> Licensee”.</w:t>
      </w:r>
    </w:p>
    <w:p w14:paraId="09D69767" w14:textId="03136778" w:rsidR="001B4AB5" w:rsidRDefault="001B4AB5" w:rsidP="00227B14">
      <w:pPr>
        <w:numPr>
          <w:ilvl w:val="1"/>
          <w:numId w:val="45"/>
        </w:numPr>
        <w:spacing w:line="480" w:lineRule="auto"/>
        <w:rPr>
          <w:sz w:val="24"/>
          <w:szCs w:val="24"/>
        </w:rPr>
      </w:pPr>
      <w:r>
        <w:rPr>
          <w:sz w:val="24"/>
          <w:szCs w:val="24"/>
        </w:rPr>
        <w:t xml:space="preserve">In the definition of </w:t>
      </w:r>
      <w:r w:rsidRPr="001B4AB5">
        <w:rPr>
          <w:sz w:val="24"/>
          <w:szCs w:val="24"/>
        </w:rPr>
        <w:t>Aggregate Sound Recordings Count</w:t>
      </w:r>
      <w:r>
        <w:rPr>
          <w:sz w:val="24"/>
          <w:szCs w:val="24"/>
        </w:rPr>
        <w:t>, by adding the word “Allocated” before “Licensee”.</w:t>
      </w:r>
    </w:p>
    <w:p w14:paraId="282CEB9C" w14:textId="262B2EF4" w:rsidR="001B4AB5" w:rsidRDefault="00F00C43" w:rsidP="00227B14">
      <w:pPr>
        <w:numPr>
          <w:ilvl w:val="1"/>
          <w:numId w:val="45"/>
        </w:numPr>
        <w:spacing w:line="480" w:lineRule="auto"/>
        <w:rPr>
          <w:sz w:val="24"/>
          <w:szCs w:val="24"/>
        </w:rPr>
      </w:pPr>
      <w:r>
        <w:rPr>
          <w:sz w:val="24"/>
          <w:szCs w:val="24"/>
        </w:rPr>
        <w:lastRenderedPageBreak/>
        <w:t>By revising the term “</w:t>
      </w:r>
      <w:r w:rsidR="009645D8">
        <w:rPr>
          <w:sz w:val="24"/>
          <w:szCs w:val="24"/>
        </w:rPr>
        <w:t xml:space="preserve">All </w:t>
      </w:r>
      <w:r w:rsidRPr="00F00C43">
        <w:rPr>
          <w:sz w:val="24"/>
          <w:szCs w:val="24"/>
        </w:rPr>
        <w:t>Licensee Assessment Pool”, to read “Allocated Licensee Assessment Pool”.</w:t>
      </w:r>
    </w:p>
    <w:p w14:paraId="49C4AD3D" w14:textId="100CF09B" w:rsidR="0072268D" w:rsidRDefault="0072268D" w:rsidP="00227B14">
      <w:pPr>
        <w:numPr>
          <w:ilvl w:val="1"/>
          <w:numId w:val="45"/>
        </w:numPr>
        <w:spacing w:line="480" w:lineRule="auto"/>
        <w:rPr>
          <w:sz w:val="24"/>
          <w:szCs w:val="24"/>
        </w:rPr>
      </w:pPr>
      <w:r>
        <w:rPr>
          <w:sz w:val="24"/>
          <w:szCs w:val="24"/>
        </w:rPr>
        <w:t>In the definition of “</w:t>
      </w:r>
      <w:r w:rsidRPr="0072268D">
        <w:rPr>
          <w:sz w:val="24"/>
          <w:szCs w:val="24"/>
        </w:rPr>
        <w:t>Licensee</w:t>
      </w:r>
      <w:r>
        <w:rPr>
          <w:sz w:val="24"/>
          <w:szCs w:val="24"/>
        </w:rPr>
        <w:t>”, by adding “</w:t>
      </w:r>
      <w:r w:rsidRPr="0072268D">
        <w:rPr>
          <w:sz w:val="24"/>
          <w:szCs w:val="24"/>
        </w:rPr>
        <w:t xml:space="preserve">a Blanket Licensee or a Significant </w:t>
      </w:r>
      <w:proofErr w:type="spellStart"/>
      <w:r w:rsidRPr="0072268D">
        <w:rPr>
          <w:sz w:val="24"/>
          <w:szCs w:val="24"/>
        </w:rPr>
        <w:t>Nonblanket</w:t>
      </w:r>
      <w:proofErr w:type="spellEnd"/>
      <w:r w:rsidRPr="0072268D">
        <w:rPr>
          <w:sz w:val="24"/>
          <w:szCs w:val="24"/>
        </w:rPr>
        <w:t xml:space="preserve"> Licensee.” </w:t>
      </w:r>
      <w:r>
        <w:rPr>
          <w:sz w:val="24"/>
          <w:szCs w:val="24"/>
        </w:rPr>
        <w:t>a</w:t>
      </w:r>
      <w:r w:rsidRPr="0072268D">
        <w:rPr>
          <w:sz w:val="24"/>
          <w:szCs w:val="24"/>
        </w:rPr>
        <w:t>fter “either”</w:t>
      </w:r>
      <w:r>
        <w:rPr>
          <w:sz w:val="24"/>
          <w:szCs w:val="24"/>
        </w:rPr>
        <w:t xml:space="preserve"> in the first sentence and </w:t>
      </w:r>
      <w:r w:rsidR="00E22CE4">
        <w:rPr>
          <w:sz w:val="24"/>
          <w:szCs w:val="24"/>
        </w:rPr>
        <w:t xml:space="preserve">by </w:t>
      </w:r>
      <w:r>
        <w:rPr>
          <w:sz w:val="24"/>
          <w:szCs w:val="24"/>
        </w:rPr>
        <w:t>removing subparagraphs (1) and (2).</w:t>
      </w:r>
    </w:p>
    <w:p w14:paraId="0C6AD58D" w14:textId="3079A4A8" w:rsidR="0072268D" w:rsidRDefault="00890781" w:rsidP="00227B14">
      <w:pPr>
        <w:numPr>
          <w:ilvl w:val="1"/>
          <w:numId w:val="45"/>
        </w:numPr>
        <w:spacing w:line="480" w:lineRule="auto"/>
        <w:rPr>
          <w:sz w:val="24"/>
          <w:szCs w:val="24"/>
        </w:rPr>
      </w:pPr>
      <w:r>
        <w:rPr>
          <w:sz w:val="24"/>
          <w:szCs w:val="24"/>
        </w:rPr>
        <w:t>In the definition of “Threshold Licensee”, by adding “n Allocated” after “means</w:t>
      </w:r>
      <w:r w:rsidR="0005740C">
        <w:rPr>
          <w:sz w:val="24"/>
          <w:szCs w:val="24"/>
        </w:rPr>
        <w:t xml:space="preserve"> a</w:t>
      </w:r>
      <w:r>
        <w:rPr>
          <w:sz w:val="24"/>
          <w:szCs w:val="24"/>
        </w:rPr>
        <w:t>” and “Allocated” after “all”.</w:t>
      </w:r>
    </w:p>
    <w:p w14:paraId="3BFC374E" w14:textId="7593278D" w:rsidR="00B437C0" w:rsidRPr="00F87554" w:rsidRDefault="00F87554" w:rsidP="00227B14">
      <w:pPr>
        <w:numPr>
          <w:ilvl w:val="1"/>
          <w:numId w:val="45"/>
        </w:numPr>
        <w:spacing w:line="480" w:lineRule="auto"/>
        <w:rPr>
          <w:sz w:val="24"/>
          <w:szCs w:val="24"/>
        </w:rPr>
      </w:pPr>
      <w:r>
        <w:rPr>
          <w:sz w:val="24"/>
          <w:szCs w:val="24"/>
        </w:rPr>
        <w:t>By revising</w:t>
      </w:r>
      <w:r w:rsidR="00586145">
        <w:rPr>
          <w:sz w:val="24"/>
          <w:szCs w:val="24"/>
        </w:rPr>
        <w:t xml:space="preserve"> the definition of “Unique Sound Recordings Count”</w:t>
      </w:r>
      <w:r>
        <w:rPr>
          <w:sz w:val="24"/>
          <w:szCs w:val="24"/>
        </w:rPr>
        <w:t>.</w:t>
      </w:r>
      <w:r w:rsidRPr="00F87554">
        <w:rPr>
          <w:sz w:val="24"/>
          <w:szCs w:val="24"/>
        </w:rPr>
        <w:t xml:space="preserve"> </w:t>
      </w:r>
    </w:p>
    <w:p w14:paraId="033A3601" w14:textId="261B7FE5" w:rsidR="00586145" w:rsidRDefault="00A324AD" w:rsidP="00227B14">
      <w:pPr>
        <w:shd w:val="clear" w:color="auto" w:fill="FFFFFF"/>
        <w:spacing w:line="480" w:lineRule="auto"/>
        <w:rPr>
          <w:sz w:val="24"/>
          <w:szCs w:val="24"/>
        </w:rPr>
      </w:pPr>
      <w:r>
        <w:rPr>
          <w:sz w:val="24"/>
          <w:szCs w:val="24"/>
        </w:rPr>
        <w:tab/>
      </w:r>
      <w:r w:rsidR="00586145">
        <w:rPr>
          <w:sz w:val="24"/>
          <w:szCs w:val="24"/>
        </w:rPr>
        <w:t xml:space="preserve">The </w:t>
      </w:r>
      <w:r w:rsidR="00F87554">
        <w:rPr>
          <w:sz w:val="24"/>
          <w:szCs w:val="24"/>
        </w:rPr>
        <w:t xml:space="preserve">revisions and </w:t>
      </w:r>
      <w:r w:rsidR="00586145">
        <w:rPr>
          <w:sz w:val="24"/>
          <w:szCs w:val="24"/>
        </w:rPr>
        <w:t>additions read as follows:</w:t>
      </w:r>
    </w:p>
    <w:p w14:paraId="2DB78D93" w14:textId="34CB6B7B" w:rsidR="00586145" w:rsidRDefault="00586145" w:rsidP="00227B14">
      <w:pPr>
        <w:shd w:val="clear" w:color="auto" w:fill="FFFFFF"/>
        <w:spacing w:line="480" w:lineRule="auto"/>
        <w:rPr>
          <w:sz w:val="24"/>
          <w:szCs w:val="24"/>
        </w:rPr>
      </w:pPr>
      <w:r>
        <w:rPr>
          <w:b/>
          <w:sz w:val="24"/>
          <w:szCs w:val="24"/>
        </w:rPr>
        <w:t>§ 390.1 Definitions.</w:t>
      </w:r>
    </w:p>
    <w:p w14:paraId="68967BA6" w14:textId="3C162787" w:rsidR="007A1A7D" w:rsidRDefault="00586145" w:rsidP="00227B14">
      <w:pPr>
        <w:shd w:val="clear" w:color="auto" w:fill="FFFFFF"/>
        <w:spacing w:line="480" w:lineRule="auto"/>
        <w:rPr>
          <w:sz w:val="24"/>
          <w:szCs w:val="24"/>
        </w:rPr>
      </w:pPr>
      <w:r>
        <w:rPr>
          <w:sz w:val="24"/>
          <w:szCs w:val="24"/>
        </w:rPr>
        <w:t>* * * * *</w:t>
      </w:r>
    </w:p>
    <w:p w14:paraId="0AAEE52A" w14:textId="46F69B3D" w:rsidR="007A1A7D" w:rsidRDefault="007A1A7D" w:rsidP="007A1A7D">
      <w:pPr>
        <w:shd w:val="clear" w:color="auto" w:fill="FFFFFF"/>
        <w:spacing w:line="480" w:lineRule="auto"/>
        <w:rPr>
          <w:sz w:val="24"/>
          <w:szCs w:val="24"/>
        </w:rPr>
      </w:pPr>
      <w:r>
        <w:rPr>
          <w:i/>
          <w:sz w:val="24"/>
          <w:szCs w:val="24"/>
        </w:rPr>
        <w:tab/>
      </w:r>
      <w:r w:rsidR="00E912E1" w:rsidRPr="00B2151D">
        <w:rPr>
          <w:i/>
          <w:sz w:val="24"/>
          <w:szCs w:val="24"/>
        </w:rPr>
        <w:t>Aggregate Sound Recordings Count</w:t>
      </w:r>
      <w:r w:rsidR="00E912E1" w:rsidRPr="00B2151D">
        <w:rPr>
          <w:sz w:val="24"/>
          <w:szCs w:val="24"/>
        </w:rPr>
        <w:t xml:space="preserve"> means the sum of the Unique Sound Recordings Counts of each and every </w:t>
      </w:r>
      <w:r w:rsidR="00E912E1" w:rsidRPr="00E912E1">
        <w:rPr>
          <w:sz w:val="24"/>
          <w:szCs w:val="24"/>
        </w:rPr>
        <w:t>Allocated</w:t>
      </w:r>
      <w:r w:rsidR="00E912E1" w:rsidRPr="00B2151D">
        <w:rPr>
          <w:sz w:val="24"/>
          <w:szCs w:val="24"/>
        </w:rPr>
        <w:t xml:space="preserve"> Licensee, calculated over the respective Quarterly Allocation calculation period.</w:t>
      </w:r>
    </w:p>
    <w:p w14:paraId="7ECAF4FE" w14:textId="3B38BFCC" w:rsidR="007A1A7D" w:rsidRPr="00E912E1" w:rsidRDefault="007A1A7D" w:rsidP="007A1A7D">
      <w:pPr>
        <w:shd w:val="clear" w:color="auto" w:fill="FFFFFF"/>
        <w:spacing w:line="480" w:lineRule="auto"/>
        <w:rPr>
          <w:iCs/>
          <w:sz w:val="24"/>
          <w:szCs w:val="24"/>
        </w:rPr>
      </w:pPr>
      <w:r>
        <w:rPr>
          <w:i/>
          <w:sz w:val="24"/>
          <w:szCs w:val="24"/>
        </w:rPr>
        <w:tab/>
      </w:r>
      <w:r w:rsidR="00E912E1" w:rsidRPr="00E912E1">
        <w:rPr>
          <w:i/>
          <w:sz w:val="24"/>
          <w:szCs w:val="24"/>
        </w:rPr>
        <w:t xml:space="preserve">Allocated Licensees </w:t>
      </w:r>
      <w:r w:rsidR="00E912E1" w:rsidRPr="00E912E1">
        <w:rPr>
          <w:sz w:val="24"/>
          <w:szCs w:val="24"/>
        </w:rPr>
        <w:t xml:space="preserve">mean licensees as set forth </w:t>
      </w:r>
      <w:r w:rsidR="00E912E1" w:rsidRPr="00E912E1">
        <w:rPr>
          <w:iCs/>
          <w:sz w:val="24"/>
          <w:szCs w:val="24"/>
        </w:rPr>
        <w:t xml:space="preserve">as set forth </w:t>
      </w:r>
      <w:r w:rsidR="00E912E1" w:rsidRPr="00E912E1">
        <w:rPr>
          <w:sz w:val="24"/>
          <w:szCs w:val="24"/>
        </w:rPr>
        <w:t xml:space="preserve">in §390.3(a), </w:t>
      </w:r>
      <w:r w:rsidR="00E912E1" w:rsidRPr="00E912E1">
        <w:rPr>
          <w:iCs/>
          <w:sz w:val="24"/>
          <w:szCs w:val="24"/>
        </w:rPr>
        <w:t>who are allocated an additional share of assessments beyond the annual minimum fee.</w:t>
      </w:r>
    </w:p>
    <w:p w14:paraId="47D4B1AA" w14:textId="6DDB0233" w:rsidR="007A1A7D" w:rsidRDefault="007A1A7D" w:rsidP="007A1A7D">
      <w:pPr>
        <w:shd w:val="clear" w:color="auto" w:fill="FFFFFF"/>
        <w:spacing w:line="480" w:lineRule="auto"/>
        <w:rPr>
          <w:sz w:val="24"/>
          <w:szCs w:val="24"/>
        </w:rPr>
      </w:pPr>
      <w:r>
        <w:rPr>
          <w:iCs/>
          <w:sz w:val="24"/>
          <w:szCs w:val="24"/>
        </w:rPr>
        <w:tab/>
      </w:r>
      <w:r w:rsidR="00E912E1" w:rsidRPr="00E912E1">
        <w:rPr>
          <w:i/>
          <w:sz w:val="24"/>
          <w:szCs w:val="24"/>
        </w:rPr>
        <w:t>Allocated</w:t>
      </w:r>
      <w:r w:rsidR="00E912E1" w:rsidRPr="00B2151D">
        <w:rPr>
          <w:i/>
          <w:sz w:val="24"/>
          <w:szCs w:val="24"/>
        </w:rPr>
        <w:t xml:space="preserve"> Licensee Assessment Pool</w:t>
      </w:r>
      <w:r w:rsidR="00E912E1" w:rsidRPr="00B2151D">
        <w:rPr>
          <w:sz w:val="24"/>
          <w:szCs w:val="24"/>
        </w:rPr>
        <w:t xml:space="preserve"> means an amount equaling 50% of each Annual Assessment and Quarterly Allocation.</w:t>
      </w:r>
    </w:p>
    <w:p w14:paraId="7C11983E" w14:textId="11D6BDAB" w:rsidR="007A1A7D" w:rsidRDefault="007A1A7D" w:rsidP="00227B14">
      <w:pPr>
        <w:shd w:val="clear" w:color="auto" w:fill="FFFFFF"/>
        <w:spacing w:line="480" w:lineRule="auto"/>
        <w:rPr>
          <w:i/>
          <w:sz w:val="24"/>
          <w:szCs w:val="24"/>
        </w:rPr>
      </w:pPr>
      <w:r>
        <w:rPr>
          <w:sz w:val="24"/>
          <w:szCs w:val="24"/>
        </w:rPr>
        <w:t>* * * * *</w:t>
      </w:r>
    </w:p>
    <w:p w14:paraId="1A89858D" w14:textId="2EE9EF40" w:rsidR="00586145" w:rsidRPr="00E912E1" w:rsidRDefault="007A1A7D" w:rsidP="00227B14">
      <w:pPr>
        <w:shd w:val="clear" w:color="auto" w:fill="FFFFFF"/>
        <w:spacing w:line="480" w:lineRule="auto"/>
        <w:rPr>
          <w:sz w:val="24"/>
          <w:szCs w:val="24"/>
        </w:rPr>
      </w:pPr>
      <w:r>
        <w:rPr>
          <w:i/>
          <w:sz w:val="24"/>
          <w:szCs w:val="24"/>
        </w:rPr>
        <w:tab/>
      </w:r>
      <w:r w:rsidR="00E912E1" w:rsidRPr="00E912E1">
        <w:rPr>
          <w:i/>
          <w:sz w:val="24"/>
          <w:szCs w:val="24"/>
        </w:rPr>
        <w:t xml:space="preserve">Blanket Licensee </w:t>
      </w:r>
      <w:r w:rsidR="00E912E1" w:rsidRPr="00E912E1">
        <w:rPr>
          <w:sz w:val="24"/>
          <w:szCs w:val="24"/>
        </w:rPr>
        <w:t xml:space="preserve">means a digital music provider that is engaged, in all or in part, in covered activities pursuant to a compulsory blanket license described in 17 </w:t>
      </w:r>
      <w:proofErr w:type="spellStart"/>
      <w:r w:rsidR="00E912E1" w:rsidRPr="00E912E1">
        <w:rPr>
          <w:sz w:val="24"/>
          <w:szCs w:val="24"/>
        </w:rPr>
        <w:t>U.S.C</w:t>
      </w:r>
      <w:proofErr w:type="spellEnd"/>
      <w:r w:rsidR="00E912E1" w:rsidRPr="00E912E1">
        <w:rPr>
          <w:sz w:val="24"/>
          <w:szCs w:val="24"/>
        </w:rPr>
        <w:t>. 115(d).</w:t>
      </w:r>
    </w:p>
    <w:p w14:paraId="16DC51B1" w14:textId="77777777" w:rsidR="007A1A7D" w:rsidRDefault="007A1A7D" w:rsidP="007A1A7D">
      <w:pPr>
        <w:shd w:val="clear" w:color="auto" w:fill="FFFFFF"/>
        <w:spacing w:line="480" w:lineRule="auto"/>
        <w:rPr>
          <w:sz w:val="24"/>
          <w:szCs w:val="24"/>
        </w:rPr>
      </w:pPr>
      <w:r>
        <w:rPr>
          <w:sz w:val="24"/>
          <w:szCs w:val="24"/>
        </w:rPr>
        <w:t>* * * * *</w:t>
      </w:r>
    </w:p>
    <w:p w14:paraId="25A01390" w14:textId="51C94566" w:rsidR="007A1A7D" w:rsidRPr="00E912E1" w:rsidRDefault="007A1A7D" w:rsidP="007A1A7D">
      <w:pPr>
        <w:shd w:val="clear" w:color="auto" w:fill="FFFFFF"/>
        <w:spacing w:line="480" w:lineRule="auto"/>
        <w:rPr>
          <w:sz w:val="24"/>
          <w:szCs w:val="24"/>
        </w:rPr>
      </w:pPr>
      <w:r>
        <w:rPr>
          <w:i/>
          <w:iCs/>
          <w:sz w:val="24"/>
          <w:szCs w:val="24"/>
        </w:rPr>
        <w:lastRenderedPageBreak/>
        <w:tab/>
      </w:r>
      <w:r w:rsidR="00E912E1" w:rsidRPr="00E912E1">
        <w:rPr>
          <w:i/>
          <w:iCs/>
          <w:sz w:val="24"/>
          <w:szCs w:val="24"/>
        </w:rPr>
        <w:t>Covered activity</w:t>
      </w:r>
      <w:r w:rsidR="00E912E1" w:rsidRPr="00E912E1">
        <w:rPr>
          <w:sz w:val="24"/>
          <w:szCs w:val="24"/>
        </w:rPr>
        <w:t xml:space="preserve"> has the meaning set forth in 17 </w:t>
      </w:r>
      <w:proofErr w:type="spellStart"/>
      <w:r w:rsidR="00E912E1" w:rsidRPr="00E912E1">
        <w:rPr>
          <w:sz w:val="24"/>
          <w:szCs w:val="24"/>
        </w:rPr>
        <w:t>U.S.C</w:t>
      </w:r>
      <w:proofErr w:type="spellEnd"/>
      <w:r w:rsidR="00E912E1" w:rsidRPr="00E912E1">
        <w:rPr>
          <w:sz w:val="24"/>
          <w:szCs w:val="24"/>
        </w:rPr>
        <w:t>. 115(e)(7).</w:t>
      </w:r>
    </w:p>
    <w:p w14:paraId="2E9B52A2" w14:textId="77777777" w:rsidR="007A1A7D" w:rsidRDefault="007A1A7D" w:rsidP="007A1A7D">
      <w:pPr>
        <w:shd w:val="clear" w:color="auto" w:fill="FFFFFF"/>
        <w:spacing w:line="480" w:lineRule="auto"/>
        <w:rPr>
          <w:sz w:val="24"/>
          <w:szCs w:val="24"/>
        </w:rPr>
      </w:pPr>
      <w:r>
        <w:rPr>
          <w:sz w:val="24"/>
          <w:szCs w:val="24"/>
        </w:rPr>
        <w:t>* * * * *</w:t>
      </w:r>
    </w:p>
    <w:p w14:paraId="28D536B5" w14:textId="24678BD8" w:rsidR="00586145" w:rsidRPr="00E912E1" w:rsidRDefault="007336EF" w:rsidP="00227B14">
      <w:pPr>
        <w:shd w:val="clear" w:color="auto" w:fill="FFFFFF"/>
        <w:spacing w:line="480" w:lineRule="auto"/>
        <w:rPr>
          <w:sz w:val="24"/>
          <w:szCs w:val="24"/>
        </w:rPr>
      </w:pPr>
      <w:r>
        <w:rPr>
          <w:i/>
          <w:sz w:val="24"/>
          <w:szCs w:val="24"/>
        </w:rPr>
        <w:tab/>
      </w:r>
      <w:r w:rsidR="00E912E1" w:rsidRPr="00E912E1">
        <w:rPr>
          <w:i/>
          <w:sz w:val="24"/>
          <w:szCs w:val="24"/>
        </w:rPr>
        <w:t xml:space="preserve">Flat Fee Licensees </w:t>
      </w:r>
      <w:r w:rsidR="00E912E1" w:rsidRPr="00E912E1">
        <w:rPr>
          <w:iCs/>
          <w:sz w:val="24"/>
          <w:szCs w:val="24"/>
        </w:rPr>
        <w:t xml:space="preserve">mean licensees as set forth </w:t>
      </w:r>
      <w:r w:rsidR="00E912E1" w:rsidRPr="00E912E1">
        <w:rPr>
          <w:sz w:val="24"/>
          <w:szCs w:val="24"/>
        </w:rPr>
        <w:t xml:space="preserve">in §390.3(a), </w:t>
      </w:r>
      <w:r w:rsidR="00E912E1" w:rsidRPr="00E912E1">
        <w:rPr>
          <w:iCs/>
          <w:sz w:val="24"/>
          <w:szCs w:val="24"/>
        </w:rPr>
        <w:t>who are not allocated an additional share of assessments beyond the annual minimum fee.</w:t>
      </w:r>
    </w:p>
    <w:p w14:paraId="641E9C82" w14:textId="77777777" w:rsidR="007A1A7D" w:rsidRDefault="007A1A7D" w:rsidP="007A1A7D">
      <w:pPr>
        <w:shd w:val="clear" w:color="auto" w:fill="FFFFFF"/>
        <w:spacing w:line="480" w:lineRule="auto"/>
        <w:rPr>
          <w:sz w:val="24"/>
          <w:szCs w:val="24"/>
        </w:rPr>
      </w:pPr>
      <w:r>
        <w:rPr>
          <w:sz w:val="24"/>
          <w:szCs w:val="24"/>
        </w:rPr>
        <w:t>* * * * *</w:t>
      </w:r>
    </w:p>
    <w:p w14:paraId="07351CE4" w14:textId="5517485A" w:rsidR="007A1A7D" w:rsidRPr="00E912E1" w:rsidRDefault="007A1A7D" w:rsidP="007A1A7D">
      <w:pPr>
        <w:shd w:val="clear" w:color="auto" w:fill="FFFFFF"/>
        <w:spacing w:line="480" w:lineRule="auto"/>
        <w:rPr>
          <w:sz w:val="24"/>
          <w:szCs w:val="24"/>
        </w:rPr>
      </w:pPr>
      <w:r>
        <w:rPr>
          <w:i/>
          <w:sz w:val="24"/>
          <w:szCs w:val="24"/>
        </w:rPr>
        <w:tab/>
      </w:r>
      <w:r w:rsidR="00E912E1" w:rsidRPr="00E912E1">
        <w:rPr>
          <w:i/>
          <w:sz w:val="24"/>
          <w:szCs w:val="24"/>
        </w:rPr>
        <w:t>Licensee</w:t>
      </w:r>
      <w:r w:rsidR="00E912E1" w:rsidRPr="00E912E1">
        <w:rPr>
          <w:sz w:val="24"/>
          <w:szCs w:val="24"/>
        </w:rPr>
        <w:t xml:space="preserve"> means either a Blanket Licensee or a Significant </w:t>
      </w:r>
      <w:proofErr w:type="spellStart"/>
      <w:r w:rsidR="00E912E1" w:rsidRPr="00E912E1">
        <w:rPr>
          <w:sz w:val="24"/>
          <w:szCs w:val="24"/>
        </w:rPr>
        <w:t>Nonblanket</w:t>
      </w:r>
      <w:proofErr w:type="spellEnd"/>
      <w:r w:rsidR="00E912E1" w:rsidRPr="00E912E1">
        <w:rPr>
          <w:sz w:val="24"/>
          <w:szCs w:val="24"/>
        </w:rPr>
        <w:t xml:space="preserve"> Licensee.</w:t>
      </w:r>
    </w:p>
    <w:p w14:paraId="42820730" w14:textId="77777777" w:rsidR="007A1A7D" w:rsidRDefault="007A1A7D" w:rsidP="007A1A7D">
      <w:pPr>
        <w:shd w:val="clear" w:color="auto" w:fill="FFFFFF"/>
        <w:spacing w:line="480" w:lineRule="auto"/>
        <w:rPr>
          <w:sz w:val="24"/>
          <w:szCs w:val="24"/>
        </w:rPr>
      </w:pPr>
      <w:r>
        <w:rPr>
          <w:sz w:val="24"/>
          <w:szCs w:val="24"/>
        </w:rPr>
        <w:t>* * * * *</w:t>
      </w:r>
    </w:p>
    <w:p w14:paraId="16A09858" w14:textId="1689A10D" w:rsidR="00586145" w:rsidRPr="00E912E1" w:rsidRDefault="007336EF" w:rsidP="00227B14">
      <w:pPr>
        <w:shd w:val="clear" w:color="auto" w:fill="FFFFFF"/>
        <w:spacing w:line="480" w:lineRule="auto"/>
        <w:rPr>
          <w:sz w:val="24"/>
          <w:szCs w:val="24"/>
        </w:rPr>
      </w:pPr>
      <w:r>
        <w:rPr>
          <w:i/>
          <w:iCs/>
          <w:sz w:val="24"/>
          <w:szCs w:val="24"/>
        </w:rPr>
        <w:tab/>
      </w:r>
      <w:r w:rsidR="00E912E1" w:rsidRPr="00E912E1">
        <w:rPr>
          <w:i/>
          <w:iCs/>
          <w:sz w:val="24"/>
          <w:szCs w:val="24"/>
        </w:rPr>
        <w:t>New Licensee</w:t>
      </w:r>
      <w:r w:rsidR="00E912E1" w:rsidRPr="00E912E1">
        <w:rPr>
          <w:sz w:val="24"/>
          <w:szCs w:val="24"/>
        </w:rPr>
        <w:t xml:space="preserve"> means a Licensee that begins engaging in covered activities on or after the license availability date.</w:t>
      </w:r>
    </w:p>
    <w:p w14:paraId="10A515DE" w14:textId="77777777" w:rsidR="007A1A7D" w:rsidRDefault="007A1A7D" w:rsidP="007A1A7D">
      <w:pPr>
        <w:shd w:val="clear" w:color="auto" w:fill="FFFFFF"/>
        <w:spacing w:line="480" w:lineRule="auto"/>
        <w:rPr>
          <w:sz w:val="24"/>
          <w:szCs w:val="24"/>
        </w:rPr>
      </w:pPr>
      <w:r>
        <w:rPr>
          <w:sz w:val="24"/>
          <w:szCs w:val="24"/>
        </w:rPr>
        <w:t>* * * * *</w:t>
      </w:r>
    </w:p>
    <w:p w14:paraId="2A013299" w14:textId="0D413BCD" w:rsidR="00586145" w:rsidRPr="00E912E1" w:rsidRDefault="007336EF" w:rsidP="00227B14">
      <w:pPr>
        <w:shd w:val="clear" w:color="auto" w:fill="FFFFFF"/>
        <w:spacing w:line="480" w:lineRule="auto"/>
        <w:rPr>
          <w:sz w:val="24"/>
          <w:szCs w:val="24"/>
        </w:rPr>
      </w:pPr>
      <w:r>
        <w:rPr>
          <w:i/>
          <w:sz w:val="24"/>
          <w:szCs w:val="24"/>
        </w:rPr>
        <w:tab/>
      </w:r>
      <w:r w:rsidR="00E912E1" w:rsidRPr="00E912E1">
        <w:rPr>
          <w:i/>
          <w:sz w:val="24"/>
          <w:szCs w:val="24"/>
        </w:rPr>
        <w:t xml:space="preserve">Significant </w:t>
      </w:r>
      <w:proofErr w:type="spellStart"/>
      <w:r w:rsidR="00E912E1" w:rsidRPr="00E912E1">
        <w:rPr>
          <w:i/>
          <w:sz w:val="24"/>
          <w:szCs w:val="24"/>
        </w:rPr>
        <w:t>Nonblanket</w:t>
      </w:r>
      <w:proofErr w:type="spellEnd"/>
      <w:r w:rsidR="00E912E1" w:rsidRPr="00E912E1">
        <w:rPr>
          <w:i/>
          <w:sz w:val="24"/>
          <w:szCs w:val="24"/>
        </w:rPr>
        <w:t xml:space="preserve"> Licensee </w:t>
      </w:r>
      <w:r w:rsidR="00E912E1" w:rsidRPr="00E912E1">
        <w:rPr>
          <w:sz w:val="24"/>
          <w:szCs w:val="24"/>
        </w:rPr>
        <w:t xml:space="preserve">has the meaning set forth in 17 </w:t>
      </w:r>
      <w:proofErr w:type="spellStart"/>
      <w:r w:rsidR="00E912E1" w:rsidRPr="00E912E1">
        <w:rPr>
          <w:sz w:val="24"/>
          <w:szCs w:val="24"/>
        </w:rPr>
        <w:t>U.S.C</w:t>
      </w:r>
      <w:proofErr w:type="spellEnd"/>
      <w:r w:rsidR="00E912E1" w:rsidRPr="00E912E1">
        <w:rPr>
          <w:sz w:val="24"/>
          <w:szCs w:val="24"/>
        </w:rPr>
        <w:t>. 115(e)(31).</w:t>
      </w:r>
    </w:p>
    <w:p w14:paraId="33EA0E3C" w14:textId="77777777" w:rsidR="007A1A7D" w:rsidRDefault="007A1A7D" w:rsidP="007A1A7D">
      <w:pPr>
        <w:shd w:val="clear" w:color="auto" w:fill="FFFFFF"/>
        <w:spacing w:line="480" w:lineRule="auto"/>
        <w:rPr>
          <w:sz w:val="24"/>
          <w:szCs w:val="24"/>
        </w:rPr>
      </w:pPr>
      <w:r>
        <w:rPr>
          <w:sz w:val="24"/>
          <w:szCs w:val="24"/>
        </w:rPr>
        <w:t>* * * * *</w:t>
      </w:r>
    </w:p>
    <w:p w14:paraId="0529C3D8" w14:textId="7C1F572D" w:rsidR="007A1A7D" w:rsidRPr="00B2151D" w:rsidRDefault="007A1A7D" w:rsidP="007A1A7D">
      <w:pPr>
        <w:shd w:val="clear" w:color="auto" w:fill="FFFFFF"/>
        <w:spacing w:line="480" w:lineRule="auto"/>
        <w:rPr>
          <w:sz w:val="24"/>
          <w:szCs w:val="24"/>
        </w:rPr>
      </w:pPr>
      <w:r>
        <w:rPr>
          <w:sz w:val="24"/>
          <w:szCs w:val="24"/>
        </w:rPr>
        <w:tab/>
      </w:r>
      <w:r w:rsidR="00E912E1" w:rsidRPr="00B2151D">
        <w:rPr>
          <w:i/>
          <w:sz w:val="24"/>
          <w:szCs w:val="24"/>
        </w:rPr>
        <w:t>Threshold</w:t>
      </w:r>
      <w:r w:rsidR="00E912E1" w:rsidRPr="00D369A4">
        <w:rPr>
          <w:b/>
          <w:i/>
          <w:sz w:val="24"/>
          <w:szCs w:val="24"/>
        </w:rPr>
        <w:t xml:space="preserve"> </w:t>
      </w:r>
      <w:r w:rsidR="00E912E1" w:rsidRPr="00B2151D">
        <w:rPr>
          <w:i/>
          <w:sz w:val="24"/>
          <w:szCs w:val="24"/>
        </w:rPr>
        <w:t>Licensee</w:t>
      </w:r>
      <w:r w:rsidR="00E912E1">
        <w:rPr>
          <w:sz w:val="24"/>
          <w:szCs w:val="24"/>
        </w:rPr>
        <w:t xml:space="preserve"> means </w:t>
      </w:r>
      <w:r w:rsidR="00E912E1" w:rsidRPr="00E912E1">
        <w:rPr>
          <w:sz w:val="24"/>
          <w:szCs w:val="24"/>
        </w:rPr>
        <w:t>an Allocated</w:t>
      </w:r>
      <w:r w:rsidR="00E912E1" w:rsidRPr="00A31390">
        <w:rPr>
          <w:b/>
          <w:sz w:val="24"/>
          <w:szCs w:val="24"/>
        </w:rPr>
        <w:t xml:space="preserve"> </w:t>
      </w:r>
      <w:r w:rsidR="00E912E1" w:rsidRPr="00B2151D">
        <w:rPr>
          <w:sz w:val="24"/>
          <w:szCs w:val="24"/>
        </w:rPr>
        <w:t xml:space="preserve">Licensee that reports at least 7.5% of the Aggregate Sound Recordings Count of all </w:t>
      </w:r>
      <w:r w:rsidR="00E912E1" w:rsidRPr="00E912E1">
        <w:rPr>
          <w:sz w:val="24"/>
          <w:szCs w:val="24"/>
        </w:rPr>
        <w:t>Allocated</w:t>
      </w:r>
      <w:r w:rsidR="00E912E1" w:rsidRPr="00D369A4">
        <w:rPr>
          <w:b/>
          <w:sz w:val="24"/>
          <w:szCs w:val="24"/>
        </w:rPr>
        <w:t xml:space="preserve"> </w:t>
      </w:r>
      <w:r w:rsidR="00E912E1" w:rsidRPr="00B2151D">
        <w:rPr>
          <w:sz w:val="24"/>
          <w:szCs w:val="24"/>
        </w:rPr>
        <w:t>Licensees.</w:t>
      </w:r>
    </w:p>
    <w:p w14:paraId="7946D844" w14:textId="77777777" w:rsidR="007A1A7D" w:rsidRDefault="007A1A7D" w:rsidP="007A1A7D">
      <w:pPr>
        <w:shd w:val="clear" w:color="auto" w:fill="FFFFFF"/>
        <w:spacing w:line="480" w:lineRule="auto"/>
        <w:rPr>
          <w:sz w:val="24"/>
          <w:szCs w:val="24"/>
        </w:rPr>
      </w:pPr>
      <w:r>
        <w:rPr>
          <w:sz w:val="24"/>
          <w:szCs w:val="24"/>
        </w:rPr>
        <w:t>* * * * *</w:t>
      </w:r>
    </w:p>
    <w:p w14:paraId="5266961B" w14:textId="36412C95" w:rsidR="00F87554" w:rsidRPr="00586145" w:rsidRDefault="007336EF" w:rsidP="00227B14">
      <w:pPr>
        <w:shd w:val="clear" w:color="auto" w:fill="FFFFFF"/>
        <w:spacing w:line="480" w:lineRule="auto"/>
        <w:rPr>
          <w:sz w:val="24"/>
          <w:szCs w:val="24"/>
        </w:rPr>
      </w:pPr>
      <w:r>
        <w:rPr>
          <w:i/>
          <w:sz w:val="24"/>
          <w:szCs w:val="24"/>
        </w:rPr>
        <w:tab/>
      </w:r>
      <w:r w:rsidR="002843BC" w:rsidRPr="00B2151D">
        <w:rPr>
          <w:i/>
          <w:sz w:val="24"/>
          <w:szCs w:val="24"/>
        </w:rPr>
        <w:t>Unique Sound Recordings Count</w:t>
      </w:r>
      <w:r w:rsidR="002843BC" w:rsidRPr="00B2151D">
        <w:rPr>
          <w:sz w:val="24"/>
          <w:szCs w:val="24"/>
        </w:rPr>
        <w:t xml:space="preserve"> means, for each Licensee, the number of unique sound recordings used </w:t>
      </w:r>
      <w:r w:rsidR="002843BC" w:rsidRPr="002843BC">
        <w:rPr>
          <w:sz w:val="24"/>
          <w:szCs w:val="24"/>
        </w:rPr>
        <w:t>and reported</w:t>
      </w:r>
      <w:r w:rsidR="002843BC">
        <w:rPr>
          <w:sz w:val="24"/>
          <w:szCs w:val="24"/>
        </w:rPr>
        <w:t xml:space="preserve"> </w:t>
      </w:r>
      <w:r w:rsidR="002843BC" w:rsidRPr="00B2151D">
        <w:rPr>
          <w:sz w:val="24"/>
          <w:szCs w:val="24"/>
        </w:rPr>
        <w:t>per month by such Licensee in Section 115 covered activities, such as would be reflected in the information required to be reported under Section 115(d), calculated as a monthly average over the respective calculation period</w:t>
      </w:r>
      <w:r w:rsidR="002843BC">
        <w:rPr>
          <w:sz w:val="24"/>
          <w:szCs w:val="24"/>
        </w:rPr>
        <w:t xml:space="preserve">, </w:t>
      </w:r>
      <w:r w:rsidR="002843BC" w:rsidRPr="002843BC">
        <w:rPr>
          <w:sz w:val="24"/>
          <w:szCs w:val="24"/>
        </w:rPr>
        <w:t>except that a sound recording of a musical work that is in the public domain and designated as such in a monthly report of use shall not count towards the Licensee’s Unique Sound Recordings Count.</w:t>
      </w:r>
      <w:r w:rsidR="002843BC">
        <w:rPr>
          <w:sz w:val="24"/>
          <w:szCs w:val="24"/>
        </w:rPr>
        <w:t xml:space="preserve"> </w:t>
      </w:r>
      <w:r w:rsidR="002843BC" w:rsidRPr="00B2151D">
        <w:rPr>
          <w:sz w:val="24"/>
          <w:szCs w:val="24"/>
        </w:rPr>
        <w:t xml:space="preserve"> For example, a Licensee's Unique Sound Recordings </w:t>
      </w:r>
      <w:r w:rsidR="002843BC" w:rsidRPr="00B2151D">
        <w:rPr>
          <w:sz w:val="24"/>
          <w:szCs w:val="24"/>
        </w:rPr>
        <w:lastRenderedPageBreak/>
        <w:t xml:space="preserve">Count for a Quarterly Allocation calculation period will be calculated by adding together the counts of unique sound recordings reported by such Licensee to the MLC during each month of that quarter, and dividing that sum by three. A Licensee's Unique Sound Recordings Count for an Annual Calculation Period will be calculated by adding together the counts of unique sound recordings reported by such Licensee to the MLC during each month of that twelve-month period, and dividing that sum by twelve. </w:t>
      </w:r>
      <w:r w:rsidR="002843BC" w:rsidRPr="002843BC">
        <w:rPr>
          <w:sz w:val="24"/>
          <w:szCs w:val="24"/>
        </w:rPr>
        <w:t xml:space="preserve">In the case of a Licensee that was engaged in covered activities only for part of a Quarterly Allocation calculation period or Annual Calculation Period, the monthly average shall be calculated using only the calendar months that the Licensee was engaged in covered activities. In the case of a Licensee that was not engaged in covered activities during any part of a Quarterly Allocation calculation period or Annual Calculation Period, the monthly average shall be zero. </w:t>
      </w:r>
      <w:r w:rsidR="002843BC" w:rsidRPr="00B2151D">
        <w:rPr>
          <w:sz w:val="24"/>
          <w:szCs w:val="24"/>
        </w:rPr>
        <w:t>Within each month's usage reports from a particular Licensee, a sound recording reported multiple times with the same metadata would be counted as a single sound recording, and a sound recording reported multiple times each with different metadata would be counted multiple times, once for each reporting with new or different metadata</w:t>
      </w:r>
      <w:r w:rsidR="00F87554" w:rsidRPr="00B2151D">
        <w:rPr>
          <w:sz w:val="24"/>
          <w:szCs w:val="24"/>
        </w:rPr>
        <w:t>.</w:t>
      </w:r>
      <w:r w:rsidR="00F87554">
        <w:rPr>
          <w:sz w:val="24"/>
          <w:szCs w:val="24"/>
        </w:rPr>
        <w:t xml:space="preserve">  </w:t>
      </w:r>
    </w:p>
    <w:p w14:paraId="1F3ED1D0" w14:textId="24A8361B" w:rsidR="00586145" w:rsidRPr="00586145" w:rsidRDefault="00F10F57" w:rsidP="00227B14">
      <w:pPr>
        <w:shd w:val="clear" w:color="auto" w:fill="FFFFFF"/>
        <w:spacing w:line="480" w:lineRule="auto"/>
        <w:rPr>
          <w:sz w:val="24"/>
          <w:szCs w:val="24"/>
        </w:rPr>
      </w:pPr>
      <w:r>
        <w:rPr>
          <w:sz w:val="24"/>
          <w:szCs w:val="24"/>
        </w:rPr>
        <w:tab/>
      </w:r>
      <w:r w:rsidR="00586145">
        <w:rPr>
          <w:sz w:val="24"/>
          <w:szCs w:val="24"/>
        </w:rPr>
        <w:t>* * * * *</w:t>
      </w:r>
    </w:p>
    <w:p w14:paraId="0BFECB7A" w14:textId="1F35CD22" w:rsidR="00986B61" w:rsidRDefault="00986B61" w:rsidP="00227B14">
      <w:pPr>
        <w:numPr>
          <w:ilvl w:val="0"/>
          <w:numId w:val="45"/>
        </w:numPr>
        <w:shd w:val="clear" w:color="auto" w:fill="FFFFFF"/>
        <w:spacing w:line="480" w:lineRule="auto"/>
        <w:rPr>
          <w:sz w:val="24"/>
          <w:szCs w:val="24"/>
        </w:rPr>
      </w:pPr>
      <w:bookmarkStart w:id="1" w:name="_w2cj9mmsu5if" w:colFirst="0" w:colLast="0"/>
      <w:bookmarkStart w:id="2" w:name="_3orho4yj0gvc" w:colFirst="0" w:colLast="0"/>
      <w:bookmarkEnd w:id="1"/>
      <w:bookmarkEnd w:id="2"/>
      <w:r>
        <w:rPr>
          <w:sz w:val="24"/>
          <w:szCs w:val="24"/>
        </w:rPr>
        <w:t>Section 390.3 is revised as follows:</w:t>
      </w:r>
    </w:p>
    <w:p w14:paraId="6E0B4367" w14:textId="7BE07DBB" w:rsidR="00986B61" w:rsidRDefault="00B268D0" w:rsidP="00227B14">
      <w:pPr>
        <w:numPr>
          <w:ilvl w:val="1"/>
          <w:numId w:val="45"/>
        </w:numPr>
        <w:shd w:val="clear" w:color="auto" w:fill="FFFFFF"/>
        <w:spacing w:line="480" w:lineRule="auto"/>
        <w:rPr>
          <w:sz w:val="24"/>
          <w:szCs w:val="24"/>
        </w:rPr>
      </w:pPr>
      <w:r>
        <w:rPr>
          <w:sz w:val="24"/>
          <w:szCs w:val="24"/>
        </w:rPr>
        <w:t>By revising paragraph (a)</w:t>
      </w:r>
      <w:r w:rsidR="00913A13">
        <w:rPr>
          <w:sz w:val="24"/>
          <w:szCs w:val="24"/>
        </w:rPr>
        <w:t>;</w:t>
      </w:r>
    </w:p>
    <w:p w14:paraId="60526FBF" w14:textId="638E1CF3" w:rsidR="0085283D" w:rsidRDefault="0085283D" w:rsidP="00227B14">
      <w:pPr>
        <w:numPr>
          <w:ilvl w:val="1"/>
          <w:numId w:val="45"/>
        </w:numPr>
        <w:shd w:val="clear" w:color="auto" w:fill="FFFFFF"/>
        <w:spacing w:line="480" w:lineRule="auto"/>
        <w:rPr>
          <w:sz w:val="24"/>
          <w:szCs w:val="24"/>
        </w:rPr>
      </w:pPr>
      <w:r>
        <w:rPr>
          <w:sz w:val="24"/>
          <w:szCs w:val="24"/>
        </w:rPr>
        <w:t>In paragraph (c)</w:t>
      </w:r>
      <w:r w:rsidR="007A1A7D">
        <w:rPr>
          <w:sz w:val="24"/>
          <w:szCs w:val="24"/>
        </w:rPr>
        <w:t>(1)</w:t>
      </w:r>
      <w:r>
        <w:rPr>
          <w:sz w:val="24"/>
          <w:szCs w:val="24"/>
        </w:rPr>
        <w:t>, by removing “</w:t>
      </w:r>
      <w:r w:rsidRPr="0085283D">
        <w:rPr>
          <w:sz w:val="24"/>
          <w:szCs w:val="24"/>
        </w:rPr>
        <w:t xml:space="preserve">accompanying its notice of license under Section 115(d)(2)(A) or its notice of </w:t>
      </w:r>
      <w:proofErr w:type="spellStart"/>
      <w:r w:rsidRPr="0085283D">
        <w:rPr>
          <w:sz w:val="24"/>
          <w:szCs w:val="24"/>
        </w:rPr>
        <w:t>nonblanket</w:t>
      </w:r>
      <w:proofErr w:type="spellEnd"/>
      <w:r w:rsidRPr="0085283D">
        <w:rPr>
          <w:sz w:val="24"/>
          <w:szCs w:val="24"/>
        </w:rPr>
        <w:t xml:space="preserve"> activity under Section 115(d)(6)(A), and”</w:t>
      </w:r>
      <w:r>
        <w:rPr>
          <w:sz w:val="24"/>
          <w:szCs w:val="24"/>
        </w:rPr>
        <w:t xml:space="preserve">, by adding “annual” after “appropriate”, and </w:t>
      </w:r>
      <w:r>
        <w:rPr>
          <w:sz w:val="24"/>
          <w:szCs w:val="24"/>
        </w:rPr>
        <w:lastRenderedPageBreak/>
        <w:t>by removing “(i.e., 5,000 or $60,000)” and adding “as calculated under paragraph (a)”</w:t>
      </w:r>
      <w:r w:rsidR="00913A13">
        <w:rPr>
          <w:sz w:val="24"/>
          <w:szCs w:val="24"/>
        </w:rPr>
        <w:t xml:space="preserve"> in its place;</w:t>
      </w:r>
    </w:p>
    <w:p w14:paraId="6B0C88E1" w14:textId="77777777" w:rsidR="00277FC3" w:rsidRDefault="00277FC3" w:rsidP="00227B14">
      <w:pPr>
        <w:numPr>
          <w:ilvl w:val="1"/>
          <w:numId w:val="45"/>
        </w:numPr>
        <w:shd w:val="clear" w:color="auto" w:fill="FFFFFF"/>
        <w:spacing w:line="480" w:lineRule="auto"/>
        <w:rPr>
          <w:sz w:val="24"/>
          <w:szCs w:val="24"/>
        </w:rPr>
      </w:pPr>
      <w:r>
        <w:rPr>
          <w:sz w:val="24"/>
          <w:szCs w:val="24"/>
        </w:rPr>
        <w:t>In paragraph (d):</w:t>
      </w:r>
    </w:p>
    <w:p w14:paraId="399CAF1E" w14:textId="4C7F37FE" w:rsidR="00277FC3" w:rsidRDefault="00277FC3" w:rsidP="00227B14">
      <w:pPr>
        <w:numPr>
          <w:ilvl w:val="2"/>
          <w:numId w:val="45"/>
        </w:numPr>
        <w:shd w:val="clear" w:color="auto" w:fill="FFFFFF"/>
        <w:spacing w:line="480" w:lineRule="auto"/>
        <w:rPr>
          <w:sz w:val="24"/>
          <w:szCs w:val="24"/>
        </w:rPr>
      </w:pPr>
      <w:r>
        <w:rPr>
          <w:sz w:val="24"/>
          <w:szCs w:val="24"/>
        </w:rPr>
        <w:t>By removing paragraph (d)(2);</w:t>
      </w:r>
    </w:p>
    <w:p w14:paraId="5C2506E9" w14:textId="77777777" w:rsidR="00277FC3" w:rsidRDefault="00277FC3" w:rsidP="00227B14">
      <w:pPr>
        <w:numPr>
          <w:ilvl w:val="2"/>
          <w:numId w:val="45"/>
        </w:numPr>
        <w:shd w:val="clear" w:color="auto" w:fill="FFFFFF"/>
        <w:spacing w:line="480" w:lineRule="auto"/>
        <w:rPr>
          <w:sz w:val="24"/>
          <w:szCs w:val="24"/>
        </w:rPr>
      </w:pPr>
      <w:r>
        <w:rPr>
          <w:sz w:val="24"/>
          <w:szCs w:val="24"/>
        </w:rPr>
        <w:t>By removing “(1)”;</w:t>
      </w:r>
    </w:p>
    <w:p w14:paraId="20D668CD" w14:textId="274E87D1" w:rsidR="00277FC3" w:rsidRDefault="00277FC3" w:rsidP="00227B14">
      <w:pPr>
        <w:numPr>
          <w:ilvl w:val="2"/>
          <w:numId w:val="45"/>
        </w:numPr>
        <w:shd w:val="clear" w:color="auto" w:fill="FFFFFF"/>
        <w:spacing w:line="480" w:lineRule="auto"/>
        <w:rPr>
          <w:sz w:val="24"/>
          <w:szCs w:val="24"/>
        </w:rPr>
      </w:pPr>
      <w:r>
        <w:rPr>
          <w:sz w:val="24"/>
          <w:szCs w:val="24"/>
        </w:rPr>
        <w:t xml:space="preserve">By </w:t>
      </w:r>
      <w:proofErr w:type="spellStart"/>
      <w:r>
        <w:rPr>
          <w:sz w:val="24"/>
          <w:szCs w:val="24"/>
        </w:rPr>
        <w:t>redesignating</w:t>
      </w:r>
      <w:proofErr w:type="spellEnd"/>
      <w:r>
        <w:rPr>
          <w:sz w:val="24"/>
          <w:szCs w:val="24"/>
        </w:rPr>
        <w:t xml:space="preserve"> paragraph (d)(1)(</w:t>
      </w:r>
      <w:proofErr w:type="spellStart"/>
      <w:r>
        <w:rPr>
          <w:sz w:val="24"/>
          <w:szCs w:val="24"/>
        </w:rPr>
        <w:t>i</w:t>
      </w:r>
      <w:proofErr w:type="spellEnd"/>
      <w:r>
        <w:rPr>
          <w:sz w:val="24"/>
          <w:szCs w:val="24"/>
        </w:rPr>
        <w:t>) as paragraph (d)(1);</w:t>
      </w:r>
      <w:r w:rsidR="00913A13">
        <w:rPr>
          <w:sz w:val="24"/>
          <w:szCs w:val="24"/>
        </w:rPr>
        <w:t xml:space="preserve"> and</w:t>
      </w:r>
    </w:p>
    <w:p w14:paraId="135A627E" w14:textId="79CD1F8B" w:rsidR="00277FC3" w:rsidRDefault="00277FC3" w:rsidP="00227B14">
      <w:pPr>
        <w:numPr>
          <w:ilvl w:val="2"/>
          <w:numId w:val="45"/>
        </w:numPr>
        <w:shd w:val="clear" w:color="auto" w:fill="FFFFFF"/>
        <w:spacing w:line="480" w:lineRule="auto"/>
        <w:rPr>
          <w:sz w:val="24"/>
          <w:szCs w:val="24"/>
        </w:rPr>
      </w:pPr>
      <w:r>
        <w:rPr>
          <w:sz w:val="24"/>
          <w:szCs w:val="24"/>
        </w:rPr>
        <w:t xml:space="preserve">By </w:t>
      </w:r>
      <w:proofErr w:type="spellStart"/>
      <w:r>
        <w:rPr>
          <w:sz w:val="24"/>
          <w:szCs w:val="24"/>
        </w:rPr>
        <w:t>redesignating</w:t>
      </w:r>
      <w:proofErr w:type="spellEnd"/>
      <w:r>
        <w:rPr>
          <w:sz w:val="24"/>
          <w:szCs w:val="24"/>
        </w:rPr>
        <w:t xml:space="preserve"> paragraph (d)(1)</w:t>
      </w:r>
      <w:r w:rsidR="00913A13">
        <w:rPr>
          <w:sz w:val="24"/>
          <w:szCs w:val="24"/>
        </w:rPr>
        <w:t>(ii) as paragraph (d)(2);</w:t>
      </w:r>
    </w:p>
    <w:p w14:paraId="4157B3E5" w14:textId="78876FC0" w:rsidR="0059182D" w:rsidRDefault="0059182D" w:rsidP="00227B14">
      <w:pPr>
        <w:numPr>
          <w:ilvl w:val="1"/>
          <w:numId w:val="45"/>
        </w:numPr>
        <w:shd w:val="clear" w:color="auto" w:fill="FFFFFF"/>
        <w:spacing w:line="480" w:lineRule="auto"/>
        <w:rPr>
          <w:sz w:val="24"/>
          <w:szCs w:val="24"/>
        </w:rPr>
      </w:pPr>
      <w:r>
        <w:rPr>
          <w:sz w:val="24"/>
          <w:szCs w:val="24"/>
        </w:rPr>
        <w:t>By adding a new paragraph (e).</w:t>
      </w:r>
    </w:p>
    <w:p w14:paraId="0747BBBC" w14:textId="1DED22CF" w:rsidR="00986B61" w:rsidRPr="00986B61" w:rsidRDefault="00986B61" w:rsidP="00227B14">
      <w:pPr>
        <w:shd w:val="clear" w:color="auto" w:fill="FFFFFF"/>
        <w:spacing w:line="480" w:lineRule="auto"/>
        <w:rPr>
          <w:sz w:val="24"/>
          <w:szCs w:val="24"/>
        </w:rPr>
      </w:pPr>
      <w:bookmarkStart w:id="3" w:name="_4nix0s49b5nq" w:colFirst="0" w:colLast="0"/>
      <w:bookmarkEnd w:id="3"/>
      <w:r w:rsidRPr="00986B61">
        <w:rPr>
          <w:sz w:val="24"/>
          <w:szCs w:val="24"/>
        </w:rPr>
        <w:tab/>
        <w:t>The additions and revisions read as follows:</w:t>
      </w:r>
    </w:p>
    <w:p w14:paraId="4609BF13" w14:textId="60325DDC" w:rsidR="00986B61" w:rsidRDefault="00986B61" w:rsidP="00227B14">
      <w:pPr>
        <w:shd w:val="clear" w:color="auto" w:fill="FFFFFF"/>
        <w:spacing w:line="480" w:lineRule="auto"/>
        <w:rPr>
          <w:b/>
          <w:sz w:val="24"/>
          <w:szCs w:val="24"/>
        </w:rPr>
      </w:pPr>
      <w:r w:rsidRPr="00B2151D">
        <w:rPr>
          <w:b/>
          <w:sz w:val="24"/>
          <w:szCs w:val="24"/>
        </w:rPr>
        <w:t xml:space="preserve">§390.3   Annual </w:t>
      </w:r>
      <w:r w:rsidRPr="00D749DD">
        <w:rPr>
          <w:b/>
          <w:sz w:val="24"/>
          <w:szCs w:val="24"/>
        </w:rPr>
        <w:t>minimum</w:t>
      </w:r>
      <w:r w:rsidRPr="00B2151D">
        <w:rPr>
          <w:b/>
          <w:sz w:val="24"/>
          <w:szCs w:val="24"/>
        </w:rPr>
        <w:t xml:space="preserve"> fees.</w:t>
      </w:r>
    </w:p>
    <w:p w14:paraId="325CBF37" w14:textId="7D581A3B" w:rsidR="002843BC" w:rsidRDefault="00466807" w:rsidP="00227B14">
      <w:pPr>
        <w:shd w:val="clear" w:color="auto" w:fill="FFFFFF"/>
        <w:spacing w:line="480" w:lineRule="auto"/>
        <w:rPr>
          <w:sz w:val="24"/>
          <w:szCs w:val="24"/>
        </w:rPr>
      </w:pPr>
      <w:r>
        <w:rPr>
          <w:sz w:val="24"/>
          <w:szCs w:val="24"/>
        </w:rPr>
        <w:tab/>
      </w:r>
      <w:r w:rsidR="00986B61">
        <w:rPr>
          <w:sz w:val="24"/>
          <w:szCs w:val="24"/>
        </w:rPr>
        <w:t>* * * * *</w:t>
      </w:r>
    </w:p>
    <w:p w14:paraId="6D8DE677" w14:textId="37F33BED" w:rsidR="002843BC" w:rsidRPr="002843BC" w:rsidRDefault="002843BC" w:rsidP="002843BC">
      <w:pPr>
        <w:shd w:val="clear" w:color="auto" w:fill="FFFFFF"/>
        <w:spacing w:line="480" w:lineRule="auto"/>
        <w:rPr>
          <w:sz w:val="24"/>
          <w:szCs w:val="24"/>
        </w:rPr>
      </w:pPr>
      <w:r>
        <w:rPr>
          <w:sz w:val="24"/>
          <w:szCs w:val="24"/>
        </w:rPr>
        <w:tab/>
      </w:r>
      <w:r w:rsidRPr="002843BC">
        <w:rPr>
          <w:sz w:val="24"/>
          <w:szCs w:val="24"/>
        </w:rPr>
        <w:t xml:space="preserve">(a) </w:t>
      </w:r>
      <w:r w:rsidRPr="002843BC">
        <w:rPr>
          <w:i/>
          <w:sz w:val="24"/>
          <w:szCs w:val="24"/>
        </w:rPr>
        <w:t xml:space="preserve">Amounts. </w:t>
      </w:r>
      <w:r w:rsidRPr="002843BC">
        <w:rPr>
          <w:sz w:val="24"/>
          <w:szCs w:val="24"/>
        </w:rPr>
        <w:t>Subject to paragraph (e), Licensees shall pay annual minimum fees as follows—</w:t>
      </w:r>
    </w:p>
    <w:p w14:paraId="1AAE8D8B" w14:textId="77777777" w:rsidR="002843BC" w:rsidRPr="002843BC" w:rsidRDefault="002843BC" w:rsidP="002843BC">
      <w:pPr>
        <w:shd w:val="clear" w:color="auto" w:fill="FFFFFF"/>
        <w:spacing w:line="480" w:lineRule="auto"/>
        <w:rPr>
          <w:sz w:val="24"/>
          <w:szCs w:val="24"/>
        </w:rPr>
      </w:pPr>
      <w:r w:rsidRPr="002843BC">
        <w:rPr>
          <w:sz w:val="24"/>
          <w:szCs w:val="24"/>
        </w:rPr>
        <w:tab/>
        <w:t xml:space="preserve">(1) </w:t>
      </w:r>
      <w:r w:rsidRPr="002843BC">
        <w:rPr>
          <w:i/>
          <w:sz w:val="24"/>
          <w:szCs w:val="24"/>
        </w:rPr>
        <w:t>In general</w:t>
      </w:r>
      <w:r w:rsidRPr="002843BC">
        <w:rPr>
          <w:sz w:val="24"/>
          <w:szCs w:val="24"/>
        </w:rPr>
        <w:t>.  Except as provided in paragraph (a)(2)—</w:t>
      </w:r>
    </w:p>
    <w:p w14:paraId="356A3E84" w14:textId="77777777" w:rsidR="002843BC" w:rsidRPr="002843BC" w:rsidRDefault="002843BC" w:rsidP="002843BC">
      <w:pPr>
        <w:shd w:val="clear" w:color="auto" w:fill="FFFFFF"/>
        <w:spacing w:line="480" w:lineRule="auto"/>
        <w:rPr>
          <w:sz w:val="24"/>
          <w:szCs w:val="24"/>
        </w:rPr>
      </w:pPr>
      <w:r w:rsidRPr="002843BC">
        <w:rPr>
          <w:sz w:val="24"/>
          <w:szCs w:val="24"/>
        </w:rPr>
        <w:tab/>
        <w:t>(</w:t>
      </w:r>
      <w:proofErr w:type="spellStart"/>
      <w:r w:rsidRPr="002843BC">
        <w:rPr>
          <w:sz w:val="24"/>
          <w:szCs w:val="24"/>
        </w:rPr>
        <w:t>i</w:t>
      </w:r>
      <w:proofErr w:type="spellEnd"/>
      <w:r w:rsidRPr="002843BC">
        <w:rPr>
          <w:sz w:val="24"/>
          <w:szCs w:val="24"/>
        </w:rPr>
        <w:t xml:space="preserve">) Licensees </w:t>
      </w:r>
      <w:r w:rsidRPr="002843BC">
        <w:rPr>
          <w:iCs/>
          <w:sz w:val="24"/>
          <w:szCs w:val="24"/>
        </w:rPr>
        <w:t xml:space="preserve">that have a Unique Sound Recordings Count of </w:t>
      </w:r>
      <w:r w:rsidRPr="002843BC">
        <w:rPr>
          <w:sz w:val="24"/>
          <w:szCs w:val="24"/>
        </w:rPr>
        <w:t xml:space="preserve">10,000 or less during the relevant Annual Calculation Period shall pay $2,500 and shall be Flat Fee Licensees </w:t>
      </w:r>
      <w:bookmarkStart w:id="4" w:name="_Hlk59202345"/>
      <w:r w:rsidRPr="002843BC">
        <w:rPr>
          <w:sz w:val="24"/>
          <w:szCs w:val="24"/>
        </w:rPr>
        <w:t>for the respective Annual Assessment</w:t>
      </w:r>
      <w:bookmarkEnd w:id="4"/>
      <w:r w:rsidRPr="002843BC">
        <w:rPr>
          <w:sz w:val="24"/>
          <w:szCs w:val="24"/>
        </w:rPr>
        <w:t>;</w:t>
      </w:r>
    </w:p>
    <w:p w14:paraId="67245859" w14:textId="77777777" w:rsidR="002843BC" w:rsidRPr="002843BC" w:rsidRDefault="002843BC" w:rsidP="002843BC">
      <w:pPr>
        <w:shd w:val="clear" w:color="auto" w:fill="FFFFFF"/>
        <w:spacing w:line="480" w:lineRule="auto"/>
        <w:rPr>
          <w:sz w:val="24"/>
          <w:szCs w:val="24"/>
        </w:rPr>
      </w:pPr>
      <w:r w:rsidRPr="002843BC">
        <w:rPr>
          <w:sz w:val="24"/>
          <w:szCs w:val="24"/>
        </w:rPr>
        <w:tab/>
        <w:t>(ii) Licensees that have a Unique Sound Recordings Count of between 10,001 and 25,000 during the relevant Annual Calculation Period shall pay $5,000 and shall be Flat Fee Licensees for the respective Annual Assessment;</w:t>
      </w:r>
    </w:p>
    <w:p w14:paraId="035AAF09" w14:textId="77777777" w:rsidR="002843BC" w:rsidRPr="002843BC" w:rsidRDefault="002843BC" w:rsidP="002843BC">
      <w:pPr>
        <w:shd w:val="clear" w:color="auto" w:fill="FFFFFF"/>
        <w:spacing w:line="480" w:lineRule="auto"/>
        <w:rPr>
          <w:sz w:val="24"/>
          <w:szCs w:val="24"/>
        </w:rPr>
      </w:pPr>
      <w:r w:rsidRPr="002843BC">
        <w:rPr>
          <w:sz w:val="24"/>
          <w:szCs w:val="24"/>
        </w:rPr>
        <w:tab/>
        <w:t xml:space="preserve">(iii) Licensees that have a Unique Sound Recordings Count of between 25,001 and 50,000 during the relevant Annual Calculation Period shall pay $10,000 and shall be Flat Fee Licensees for the respective Annual Assessment, where such Annual Calculation </w:t>
      </w:r>
      <w:r w:rsidRPr="002843BC">
        <w:rPr>
          <w:sz w:val="24"/>
          <w:szCs w:val="24"/>
        </w:rPr>
        <w:lastRenderedPageBreak/>
        <w:t>Period is for the Annual Assessment for the calendar year 2024 or earlier; otherwise such Licensees shall pay $60,000 and shall be Allocated Licensees for the respective Annual Assessment;</w:t>
      </w:r>
    </w:p>
    <w:p w14:paraId="13D29823" w14:textId="77777777" w:rsidR="002843BC" w:rsidRPr="002843BC" w:rsidRDefault="002843BC" w:rsidP="002843BC">
      <w:pPr>
        <w:shd w:val="clear" w:color="auto" w:fill="FFFFFF"/>
        <w:spacing w:line="480" w:lineRule="auto"/>
        <w:rPr>
          <w:sz w:val="24"/>
          <w:szCs w:val="24"/>
        </w:rPr>
      </w:pPr>
      <w:r w:rsidRPr="002843BC">
        <w:rPr>
          <w:sz w:val="24"/>
          <w:szCs w:val="24"/>
        </w:rPr>
        <w:tab/>
        <w:t>(iv) Licensees that have a Unique Sound Recordings Count of between 50,001 and 100,000 during the relevant Annual Calculation Period shall pay $20,000 and shall be Flat Fee Licensees for the respective Annual Assessment, where such Annual Calculation Period is for the Annual Assessment for the calendar year 2024 or earlier; otherwise such Licensees shall pay $60,000 and shall be Allocated Licensees; and</w:t>
      </w:r>
    </w:p>
    <w:p w14:paraId="7C807813" w14:textId="77777777" w:rsidR="002843BC" w:rsidRPr="002843BC" w:rsidRDefault="002843BC" w:rsidP="002843BC">
      <w:pPr>
        <w:shd w:val="clear" w:color="auto" w:fill="FFFFFF"/>
        <w:spacing w:line="480" w:lineRule="auto"/>
        <w:rPr>
          <w:sz w:val="24"/>
          <w:szCs w:val="24"/>
        </w:rPr>
      </w:pPr>
      <w:r w:rsidRPr="002843BC">
        <w:rPr>
          <w:sz w:val="24"/>
          <w:szCs w:val="24"/>
        </w:rPr>
        <w:tab/>
        <w:t>(v) Licensees that have Unique Sound Recordings Count greater than 100,000 during the relevant Annual Calculation Period shall pay an annual minimum fee of $60,000 and shall be Allocated Licensees for the respective Annual Assessment.</w:t>
      </w:r>
    </w:p>
    <w:p w14:paraId="2DD08B70" w14:textId="77777777" w:rsidR="002843BC" w:rsidRPr="002843BC" w:rsidRDefault="002843BC" w:rsidP="002843BC">
      <w:pPr>
        <w:shd w:val="clear" w:color="auto" w:fill="FFFFFF"/>
        <w:spacing w:line="480" w:lineRule="auto"/>
        <w:rPr>
          <w:sz w:val="24"/>
          <w:szCs w:val="24"/>
        </w:rPr>
      </w:pPr>
      <w:r w:rsidRPr="002843BC">
        <w:rPr>
          <w:sz w:val="24"/>
          <w:szCs w:val="24"/>
        </w:rPr>
        <w:tab/>
        <w:t xml:space="preserve">(2) </w:t>
      </w:r>
      <w:r w:rsidRPr="002843BC">
        <w:rPr>
          <w:i/>
          <w:sz w:val="24"/>
          <w:szCs w:val="24"/>
        </w:rPr>
        <w:t>Download store annual fee.</w:t>
      </w:r>
      <w:r w:rsidRPr="002843BC">
        <w:rPr>
          <w:sz w:val="24"/>
          <w:szCs w:val="24"/>
        </w:rPr>
        <w:t xml:space="preserve">  Licensees that engage in covered activities exclusively under authority obtained from licensors of sound recordings to make and distribute permanent downloads of musical works embodied in such sound recordings pursuant to individual download licenses or voluntary licenses shall be Flat Fee Licensees and pay the following amounts;</w:t>
      </w:r>
    </w:p>
    <w:p w14:paraId="2B72D6C8" w14:textId="77777777" w:rsidR="002843BC" w:rsidRPr="002843BC" w:rsidRDefault="002843BC" w:rsidP="002843BC">
      <w:pPr>
        <w:shd w:val="clear" w:color="auto" w:fill="FFFFFF"/>
        <w:spacing w:line="480" w:lineRule="auto"/>
        <w:rPr>
          <w:sz w:val="24"/>
          <w:szCs w:val="24"/>
        </w:rPr>
      </w:pPr>
      <w:r w:rsidRPr="002843BC">
        <w:rPr>
          <w:sz w:val="24"/>
          <w:szCs w:val="24"/>
        </w:rPr>
        <w:tab/>
        <w:t>(</w:t>
      </w:r>
      <w:proofErr w:type="spellStart"/>
      <w:r w:rsidRPr="002843BC">
        <w:rPr>
          <w:sz w:val="24"/>
          <w:szCs w:val="24"/>
        </w:rPr>
        <w:t>i</w:t>
      </w:r>
      <w:proofErr w:type="spellEnd"/>
      <w:r w:rsidRPr="002843BC">
        <w:rPr>
          <w:sz w:val="24"/>
          <w:szCs w:val="24"/>
        </w:rPr>
        <w:t>) $2,500 if the Licensee has a Unique Sound Recordings Count of 50,000 or less during the relevant Annual Calculation Period.</w:t>
      </w:r>
    </w:p>
    <w:p w14:paraId="2A54E76D" w14:textId="77777777" w:rsidR="002843BC" w:rsidRPr="002843BC" w:rsidRDefault="002843BC" w:rsidP="002843BC">
      <w:pPr>
        <w:shd w:val="clear" w:color="auto" w:fill="FFFFFF"/>
        <w:spacing w:line="480" w:lineRule="auto"/>
        <w:rPr>
          <w:sz w:val="24"/>
          <w:szCs w:val="24"/>
        </w:rPr>
      </w:pPr>
      <w:r w:rsidRPr="002843BC">
        <w:rPr>
          <w:sz w:val="24"/>
          <w:szCs w:val="24"/>
        </w:rPr>
        <w:tab/>
        <w:t>(ii) $5,000 if the Licensee has a Unique Sound Recordings Count of between 50,001 to 100,000 during the prior Annual Calculation Period.</w:t>
      </w:r>
    </w:p>
    <w:p w14:paraId="7E0ECCF2" w14:textId="77777777" w:rsidR="002843BC" w:rsidRPr="002843BC" w:rsidRDefault="002843BC" w:rsidP="002843BC">
      <w:pPr>
        <w:shd w:val="clear" w:color="auto" w:fill="FFFFFF"/>
        <w:spacing w:line="480" w:lineRule="auto"/>
        <w:rPr>
          <w:sz w:val="24"/>
          <w:szCs w:val="24"/>
        </w:rPr>
      </w:pPr>
      <w:r w:rsidRPr="002843BC">
        <w:rPr>
          <w:sz w:val="24"/>
          <w:szCs w:val="24"/>
        </w:rPr>
        <w:tab/>
        <w:t>(iii) $10,000 if the Licensee has a Unique Sound Recordings Count of between 100,001 to 250,000 during the prior Annual Calculation Period.</w:t>
      </w:r>
    </w:p>
    <w:p w14:paraId="565E9BFA" w14:textId="77777777" w:rsidR="002843BC" w:rsidRPr="002843BC" w:rsidRDefault="002843BC" w:rsidP="002843BC">
      <w:pPr>
        <w:shd w:val="clear" w:color="auto" w:fill="FFFFFF"/>
        <w:spacing w:line="480" w:lineRule="auto"/>
        <w:rPr>
          <w:sz w:val="24"/>
          <w:szCs w:val="24"/>
        </w:rPr>
      </w:pPr>
      <w:r w:rsidRPr="002843BC">
        <w:rPr>
          <w:sz w:val="24"/>
          <w:szCs w:val="24"/>
        </w:rPr>
        <w:lastRenderedPageBreak/>
        <w:tab/>
        <w:t>(iv) $20,000 if the Licensee has a Unique Sound Recordings Count of between 250,001 to 500,000 during the prior Annual Calculation Period.</w:t>
      </w:r>
    </w:p>
    <w:p w14:paraId="3A90C1E8" w14:textId="0E0EBCD2" w:rsidR="00986B61" w:rsidRPr="00A44163" w:rsidRDefault="002843BC" w:rsidP="002843BC">
      <w:pPr>
        <w:shd w:val="clear" w:color="auto" w:fill="FFFFFF"/>
        <w:spacing w:line="480" w:lineRule="auto"/>
        <w:rPr>
          <w:sz w:val="24"/>
          <w:szCs w:val="24"/>
        </w:rPr>
      </w:pPr>
      <w:r w:rsidRPr="002843BC">
        <w:rPr>
          <w:sz w:val="24"/>
          <w:szCs w:val="24"/>
        </w:rPr>
        <w:tab/>
      </w:r>
      <w:r w:rsidRPr="00A44163">
        <w:rPr>
          <w:sz w:val="24"/>
          <w:szCs w:val="24"/>
        </w:rPr>
        <w:t>(v) $60,000 if the Licensee has a Unique Sound Recordings Count of greater than 500,000 during the prior Annual Calculation Period</w:t>
      </w:r>
      <w:r w:rsidR="00986B61" w:rsidRPr="00A44163">
        <w:rPr>
          <w:sz w:val="24"/>
          <w:szCs w:val="24"/>
        </w:rPr>
        <w:t>.</w:t>
      </w:r>
    </w:p>
    <w:p w14:paraId="6D7D9033" w14:textId="3209B2F6" w:rsidR="007A1A7D" w:rsidRDefault="007A1A7D" w:rsidP="00227B14">
      <w:pPr>
        <w:pStyle w:val="BodyText1"/>
        <w:spacing w:after="0" w:line="480" w:lineRule="auto"/>
        <w:ind w:firstLine="0"/>
      </w:pPr>
      <w:r w:rsidRPr="00986B61">
        <w:t>* * * * *</w:t>
      </w:r>
    </w:p>
    <w:p w14:paraId="1FE9AB4D" w14:textId="5C3529AA" w:rsidR="007A1A7D" w:rsidRDefault="007A1A7D" w:rsidP="00227B14">
      <w:pPr>
        <w:pStyle w:val="BodyText1"/>
        <w:spacing w:after="0" w:line="480" w:lineRule="auto"/>
        <w:ind w:firstLine="0"/>
        <w:rPr>
          <w:rFonts w:cs="Times New Roman"/>
        </w:rPr>
      </w:pPr>
      <w:r>
        <w:rPr>
          <w:rFonts w:cs="Times New Roman"/>
        </w:rPr>
        <w:tab/>
      </w:r>
      <w:r w:rsidR="00996B3B" w:rsidRPr="00B2151D">
        <w:rPr>
          <w:rFonts w:cs="Times New Roman"/>
        </w:rPr>
        <w:t xml:space="preserve">(c) </w:t>
      </w:r>
      <w:r w:rsidR="00996B3B" w:rsidRPr="00B2151D">
        <w:rPr>
          <w:rFonts w:cs="Times New Roman"/>
          <w:i/>
        </w:rPr>
        <w:t>Calculation by Licensee certification (2021 and 2022)</w:t>
      </w:r>
      <w:r w:rsidR="00996B3B" w:rsidRPr="00B2151D">
        <w:rPr>
          <w:rFonts w:cs="Times New Roman"/>
        </w:rPr>
        <w:t xml:space="preserve">—(1) </w:t>
      </w:r>
      <w:r w:rsidR="00996B3B" w:rsidRPr="00B2151D">
        <w:rPr>
          <w:rFonts w:cs="Times New Roman"/>
          <w:i/>
        </w:rPr>
        <w:t>2021.</w:t>
      </w:r>
      <w:r w:rsidR="00996B3B" w:rsidRPr="00B2151D">
        <w:rPr>
          <w:rFonts w:cs="Times New Roman"/>
        </w:rPr>
        <w:t xml:space="preserve"> Each Licensee in operation on or before the license availability date shall submit to the MLC,</w:t>
      </w:r>
      <w:r w:rsidR="00996B3B" w:rsidRPr="005619A2">
        <w:rPr>
          <w:rFonts w:cs="Times New Roman"/>
          <w:b/>
          <w:strike/>
        </w:rPr>
        <w:t xml:space="preserve"> </w:t>
      </w:r>
      <w:r w:rsidR="00996B3B" w:rsidRPr="00FC376A">
        <w:rPr>
          <w:rFonts w:cs="Times New Roman"/>
        </w:rPr>
        <w:t>no later than</w:t>
      </w:r>
      <w:r w:rsidR="00996B3B" w:rsidRPr="00B2151D">
        <w:rPr>
          <w:rFonts w:cs="Times New Roman"/>
        </w:rPr>
        <w:t xml:space="preserve"> February 15, 2021, its Certified </w:t>
      </w:r>
      <w:r w:rsidR="00996B3B" w:rsidRPr="00D749DD">
        <w:rPr>
          <w:rFonts w:cs="Times New Roman"/>
        </w:rPr>
        <w:t>Minimum</w:t>
      </w:r>
      <w:r w:rsidR="00996B3B" w:rsidRPr="00B2151D">
        <w:rPr>
          <w:rFonts w:cs="Times New Roman"/>
        </w:rPr>
        <w:t xml:space="preserve"> Fee Disclosure for the 2021 annual </w:t>
      </w:r>
      <w:r w:rsidR="00996B3B">
        <w:rPr>
          <w:rFonts w:cs="Times New Roman"/>
        </w:rPr>
        <w:t xml:space="preserve">minimum </w:t>
      </w:r>
      <w:r w:rsidR="00996B3B" w:rsidRPr="00B2151D">
        <w:rPr>
          <w:rFonts w:cs="Times New Roman"/>
        </w:rPr>
        <w:t>fee (</w:t>
      </w:r>
      <w:r w:rsidR="00996B3B" w:rsidRPr="00B2151D">
        <w:rPr>
          <w:rFonts w:cs="Times New Roman"/>
          <w:i/>
        </w:rPr>
        <w:t>i.e.,</w:t>
      </w:r>
      <w:r w:rsidR="00996B3B" w:rsidRPr="00B2151D">
        <w:rPr>
          <w:rFonts w:cs="Times New Roman"/>
        </w:rPr>
        <w:t xml:space="preserve"> for the period from October 1, 2019 to September 30, 2020). Each Licensee shall submit the appropriate </w:t>
      </w:r>
      <w:r w:rsidR="00996B3B" w:rsidRPr="00996B3B">
        <w:rPr>
          <w:rFonts w:cs="Times New Roman"/>
        </w:rPr>
        <w:t>annual</w:t>
      </w:r>
      <w:r w:rsidR="00996B3B">
        <w:rPr>
          <w:rFonts w:cs="Times New Roman"/>
        </w:rPr>
        <w:t xml:space="preserve"> </w:t>
      </w:r>
      <w:r w:rsidR="00996B3B" w:rsidRPr="006E52FF">
        <w:rPr>
          <w:rFonts w:cs="Times New Roman"/>
        </w:rPr>
        <w:t>minimum</w:t>
      </w:r>
      <w:r w:rsidR="00996B3B">
        <w:rPr>
          <w:rFonts w:cs="Times New Roman"/>
        </w:rPr>
        <w:t xml:space="preserve"> </w:t>
      </w:r>
      <w:r w:rsidR="00996B3B" w:rsidRPr="00B2151D">
        <w:rPr>
          <w:rFonts w:cs="Times New Roman"/>
        </w:rPr>
        <w:t>fee</w:t>
      </w:r>
      <w:r w:rsidR="00996B3B" w:rsidRPr="00D369A4">
        <w:rPr>
          <w:rFonts w:cs="Times New Roman"/>
          <w:b/>
        </w:rPr>
        <w:t xml:space="preserve"> </w:t>
      </w:r>
      <w:r w:rsidR="00996B3B" w:rsidRPr="00996B3B">
        <w:rPr>
          <w:rFonts w:cs="Times New Roman"/>
        </w:rPr>
        <w:t>as calculated under paragraph (a)</w:t>
      </w:r>
      <w:r w:rsidR="00996B3B" w:rsidRPr="00B2151D">
        <w:rPr>
          <w:rFonts w:cs="Times New Roman"/>
        </w:rPr>
        <w:t xml:space="preserve"> for the 2021 Assessment simultaneously with its Certified </w:t>
      </w:r>
      <w:r w:rsidR="00996B3B" w:rsidRPr="00D749DD">
        <w:rPr>
          <w:rFonts w:cs="Times New Roman"/>
        </w:rPr>
        <w:t>Minimum</w:t>
      </w:r>
      <w:r w:rsidR="00996B3B">
        <w:rPr>
          <w:rFonts w:cs="Times New Roman"/>
          <w:b/>
        </w:rPr>
        <w:t xml:space="preserve"> </w:t>
      </w:r>
      <w:r w:rsidR="00996B3B" w:rsidRPr="00B2151D">
        <w:rPr>
          <w:rFonts w:cs="Times New Roman"/>
        </w:rPr>
        <w:t>Fee Disclosure</w:t>
      </w:r>
      <w:r w:rsidR="00996B3B" w:rsidRPr="007A1A7D" w:rsidDel="00996B3B">
        <w:rPr>
          <w:rFonts w:cs="Times New Roman"/>
        </w:rPr>
        <w:t xml:space="preserve"> </w:t>
      </w:r>
      <w:r w:rsidRPr="007A1A7D">
        <w:rPr>
          <w:rFonts w:cs="Times New Roman"/>
        </w:rPr>
        <w:t>.</w:t>
      </w:r>
      <w:r>
        <w:rPr>
          <w:rFonts w:cs="Times New Roman"/>
        </w:rPr>
        <w:t xml:space="preserve"> </w:t>
      </w:r>
    </w:p>
    <w:p w14:paraId="09694AD7" w14:textId="7BCC8787" w:rsidR="00AB298D" w:rsidRPr="00986B61" w:rsidRDefault="00986B61" w:rsidP="00227B14">
      <w:pPr>
        <w:shd w:val="clear" w:color="auto" w:fill="FFFFFF"/>
        <w:spacing w:line="480" w:lineRule="auto"/>
        <w:rPr>
          <w:sz w:val="24"/>
          <w:szCs w:val="24"/>
        </w:rPr>
      </w:pPr>
      <w:r w:rsidRPr="00986B61">
        <w:rPr>
          <w:sz w:val="24"/>
          <w:szCs w:val="24"/>
        </w:rPr>
        <w:t>* * * * *</w:t>
      </w:r>
    </w:p>
    <w:p w14:paraId="257BFEEE" w14:textId="56D2552F" w:rsidR="00AB298D" w:rsidRDefault="00AB298D" w:rsidP="00AB298D">
      <w:pPr>
        <w:shd w:val="clear" w:color="auto" w:fill="FFFFFF"/>
        <w:spacing w:line="480" w:lineRule="auto"/>
        <w:rPr>
          <w:sz w:val="24"/>
          <w:szCs w:val="24"/>
        </w:rPr>
      </w:pPr>
      <w:r>
        <w:rPr>
          <w:sz w:val="24"/>
          <w:szCs w:val="24"/>
        </w:rPr>
        <w:tab/>
      </w:r>
      <w:r w:rsidRPr="00B2151D">
        <w:rPr>
          <w:sz w:val="24"/>
          <w:szCs w:val="24"/>
        </w:rPr>
        <w:t xml:space="preserve">(d) </w:t>
      </w:r>
      <w:r w:rsidRPr="00B2151D">
        <w:rPr>
          <w:i/>
          <w:sz w:val="24"/>
          <w:szCs w:val="24"/>
        </w:rPr>
        <w:t>Calculation by the MLC (2023 and subsequent years).</w:t>
      </w:r>
      <w:r w:rsidRPr="00B2151D">
        <w:rPr>
          <w:sz w:val="24"/>
          <w:szCs w:val="24"/>
        </w:rPr>
        <w:t xml:space="preserve"> Beginning with the 2023 Assessment and continuing in subsequent years, the MLC will calculate each Licensee's annual </w:t>
      </w:r>
      <w:r w:rsidRPr="00D749DD">
        <w:rPr>
          <w:sz w:val="24"/>
          <w:szCs w:val="24"/>
        </w:rPr>
        <w:t>minimum</w:t>
      </w:r>
      <w:r w:rsidRPr="00B2151D">
        <w:rPr>
          <w:sz w:val="24"/>
          <w:szCs w:val="24"/>
        </w:rPr>
        <w:t xml:space="preserve"> fee based on usage reporting received from Licensees pursuant to Section 115(d)(4). The MLC shall send invoices for the appropriate annual </w:t>
      </w:r>
      <w:r w:rsidRPr="00D749DD">
        <w:rPr>
          <w:sz w:val="24"/>
          <w:szCs w:val="24"/>
        </w:rPr>
        <w:t>minimum</w:t>
      </w:r>
      <w:r w:rsidRPr="00B2151D">
        <w:rPr>
          <w:sz w:val="24"/>
          <w:szCs w:val="24"/>
        </w:rPr>
        <w:t xml:space="preserve"> fee to each Licensee. Licensees shall pay the annual </w:t>
      </w:r>
      <w:r w:rsidRPr="00D749DD">
        <w:rPr>
          <w:sz w:val="24"/>
          <w:szCs w:val="24"/>
        </w:rPr>
        <w:t>minimum</w:t>
      </w:r>
      <w:r w:rsidRPr="00B2151D">
        <w:rPr>
          <w:sz w:val="24"/>
          <w:szCs w:val="24"/>
        </w:rPr>
        <w:t xml:space="preserve"> fee invoices from the MLC by the later of:</w:t>
      </w:r>
    </w:p>
    <w:p w14:paraId="59DE9E9A" w14:textId="3EA9F6EC" w:rsidR="00AB298D" w:rsidRDefault="00AB298D" w:rsidP="00AB298D">
      <w:pPr>
        <w:shd w:val="clear" w:color="auto" w:fill="FFFFFF"/>
        <w:spacing w:line="480" w:lineRule="auto"/>
        <w:rPr>
          <w:sz w:val="24"/>
          <w:szCs w:val="24"/>
        </w:rPr>
      </w:pPr>
      <w:r>
        <w:rPr>
          <w:sz w:val="24"/>
          <w:szCs w:val="24"/>
        </w:rPr>
        <w:tab/>
      </w:r>
      <w:r w:rsidRPr="00AB298D">
        <w:rPr>
          <w:sz w:val="24"/>
          <w:szCs w:val="24"/>
        </w:rPr>
        <w:t>(1)</w:t>
      </w:r>
      <w:r w:rsidRPr="00B2151D">
        <w:rPr>
          <w:sz w:val="24"/>
          <w:szCs w:val="24"/>
        </w:rPr>
        <w:t xml:space="preserve"> 30 days from receipt of the invoice from the MLC; or</w:t>
      </w:r>
    </w:p>
    <w:p w14:paraId="0A7310C1" w14:textId="4C5F3502" w:rsidR="00AB298D" w:rsidRDefault="00AB298D" w:rsidP="00AB298D">
      <w:pPr>
        <w:shd w:val="clear" w:color="auto" w:fill="FFFFFF"/>
        <w:spacing w:line="480" w:lineRule="auto"/>
        <w:rPr>
          <w:sz w:val="24"/>
          <w:szCs w:val="24"/>
        </w:rPr>
      </w:pPr>
      <w:r>
        <w:rPr>
          <w:sz w:val="24"/>
          <w:szCs w:val="24"/>
        </w:rPr>
        <w:tab/>
      </w:r>
      <w:r w:rsidRPr="00B2151D">
        <w:rPr>
          <w:sz w:val="24"/>
          <w:szCs w:val="24"/>
        </w:rPr>
        <w:t>(</w:t>
      </w:r>
      <w:r w:rsidRPr="00AB298D">
        <w:rPr>
          <w:sz w:val="24"/>
          <w:szCs w:val="24"/>
        </w:rPr>
        <w:t>2</w:t>
      </w:r>
      <w:r w:rsidRPr="00B2151D">
        <w:rPr>
          <w:sz w:val="24"/>
          <w:szCs w:val="24"/>
        </w:rPr>
        <w:t>) January 15th of the respective Annual Assessment year.</w:t>
      </w:r>
    </w:p>
    <w:p w14:paraId="1DDF5A92" w14:textId="77777777" w:rsidR="002E71AC" w:rsidRDefault="00466807" w:rsidP="002E71AC">
      <w:pPr>
        <w:shd w:val="clear" w:color="auto" w:fill="FFFFFF"/>
        <w:spacing w:line="480" w:lineRule="auto"/>
        <w:rPr>
          <w:sz w:val="24"/>
          <w:szCs w:val="24"/>
        </w:rPr>
      </w:pPr>
      <w:r>
        <w:rPr>
          <w:sz w:val="24"/>
          <w:szCs w:val="24"/>
        </w:rPr>
        <w:tab/>
      </w:r>
      <w:r w:rsidR="002E71AC">
        <w:rPr>
          <w:sz w:val="24"/>
          <w:szCs w:val="24"/>
        </w:rPr>
        <w:t xml:space="preserve">(e) </w:t>
      </w:r>
      <w:r w:rsidR="002E71AC" w:rsidRPr="0095230A">
        <w:rPr>
          <w:i/>
          <w:sz w:val="24"/>
          <w:szCs w:val="24"/>
        </w:rPr>
        <w:t>New licensees</w:t>
      </w:r>
      <w:r w:rsidR="002E71AC">
        <w:rPr>
          <w:sz w:val="24"/>
          <w:szCs w:val="24"/>
        </w:rPr>
        <w:t xml:space="preserve">. </w:t>
      </w:r>
    </w:p>
    <w:p w14:paraId="12AE16A3" w14:textId="0511EEB6" w:rsidR="002E71AC" w:rsidRPr="004E7607" w:rsidRDefault="002E71AC" w:rsidP="002E71AC">
      <w:pPr>
        <w:shd w:val="clear" w:color="auto" w:fill="FFFFFF"/>
        <w:spacing w:line="480" w:lineRule="auto"/>
        <w:rPr>
          <w:sz w:val="24"/>
          <w:szCs w:val="24"/>
        </w:rPr>
      </w:pPr>
      <w:r w:rsidRPr="004E7607">
        <w:rPr>
          <w:sz w:val="24"/>
          <w:szCs w:val="24"/>
        </w:rPr>
        <w:lastRenderedPageBreak/>
        <w:tab/>
      </w:r>
      <w:r w:rsidR="000D6159">
        <w:rPr>
          <w:sz w:val="24"/>
          <w:szCs w:val="24"/>
        </w:rPr>
        <w:t>(</w:t>
      </w:r>
      <w:r w:rsidR="004E7607" w:rsidRPr="004E7607">
        <w:rPr>
          <w:sz w:val="24"/>
          <w:szCs w:val="24"/>
        </w:rPr>
        <w:t xml:space="preserve">1) Any Licensee that begins engaging in covered activities on or after the license availability date (“New Licensee”), shall remit the lowest annual fee set forth in paragraph (a)(1) or paragraph (a)(2), as applicable, along with its notice of license or notice of </w:t>
      </w:r>
      <w:proofErr w:type="spellStart"/>
      <w:r w:rsidR="004E7607" w:rsidRPr="004E7607">
        <w:rPr>
          <w:sz w:val="24"/>
          <w:szCs w:val="24"/>
        </w:rPr>
        <w:t>nonblanket</w:t>
      </w:r>
      <w:proofErr w:type="spellEnd"/>
      <w:r w:rsidR="004E7607" w:rsidRPr="004E7607">
        <w:rPr>
          <w:sz w:val="24"/>
          <w:szCs w:val="24"/>
        </w:rPr>
        <w:t xml:space="preserve"> activity to be attributable to the calendar year in which such Licensee begins engaging in covered activities</w:t>
      </w:r>
      <w:r w:rsidR="004E7607" w:rsidRPr="004E7607" w:rsidDel="004E7607">
        <w:rPr>
          <w:sz w:val="24"/>
          <w:szCs w:val="24"/>
        </w:rPr>
        <w:t xml:space="preserve"> </w:t>
      </w:r>
      <w:r w:rsidRPr="004E7607">
        <w:rPr>
          <w:sz w:val="24"/>
          <w:szCs w:val="24"/>
        </w:rPr>
        <w:t xml:space="preserve">.  </w:t>
      </w:r>
    </w:p>
    <w:p w14:paraId="2529B5F0" w14:textId="066A65B9" w:rsidR="002E71AC" w:rsidRPr="004E7607" w:rsidRDefault="002E71AC" w:rsidP="002E71AC">
      <w:pPr>
        <w:shd w:val="clear" w:color="auto" w:fill="FFFFFF"/>
        <w:spacing w:line="480" w:lineRule="auto"/>
        <w:rPr>
          <w:sz w:val="24"/>
          <w:szCs w:val="24"/>
        </w:rPr>
      </w:pPr>
      <w:r>
        <w:rPr>
          <w:sz w:val="24"/>
          <w:szCs w:val="24"/>
        </w:rPr>
        <w:tab/>
      </w:r>
      <w:r w:rsidR="004E7607" w:rsidRPr="004E7607">
        <w:rPr>
          <w:sz w:val="24"/>
          <w:szCs w:val="24"/>
        </w:rPr>
        <w:t>(2) A New Licensee shall initially be deemed a Flat Fee Licensee.  When the mechanical licensing collective calculates the Quarterly Allocation with the first calculation period pursuant to section 390.4(b) during which the New Licensee was engaged in covered activities, whether such activities were for all or part of the calculation period, the mechanical licensing collective shall calculate the New Licensee’s Unique Sound Recording Count for that calculation period.  In the event that such New Licensee has not provided timely reporting, the MLC may instead, in its discretion, use the most recent reporting from that New Licensee for such calculation.  If such New Licensee is calculated to have a Unique Sound Recordings Count that exceeds the amount that would qualify it to be a Flat Fee Licensee under section 390.3(a)(1), it shall be deemed an Allocated Licensee for that Quarterly Allocation and the remainder of the calendar year and shall be invoiced and pay the assessment as calculated in section 390.4 for the respective quarters, with such New Licensee’s Unique Sound Recordings Count to be included in the Aggregate Sound Recording Count for such quarters.</w:t>
      </w:r>
      <w:r w:rsidR="004E7607" w:rsidRPr="004E7607" w:rsidDel="004E7607">
        <w:rPr>
          <w:sz w:val="24"/>
          <w:szCs w:val="24"/>
        </w:rPr>
        <w:t xml:space="preserve"> </w:t>
      </w:r>
      <w:r w:rsidRPr="004E7607">
        <w:rPr>
          <w:sz w:val="24"/>
          <w:szCs w:val="24"/>
        </w:rPr>
        <w:t xml:space="preserve"> </w:t>
      </w:r>
    </w:p>
    <w:p w14:paraId="165529A3" w14:textId="5EC377CC" w:rsidR="002E71AC" w:rsidRPr="004E7607" w:rsidRDefault="002E71AC" w:rsidP="002E71AC">
      <w:pPr>
        <w:shd w:val="clear" w:color="auto" w:fill="FFFFFF"/>
        <w:spacing w:line="480" w:lineRule="auto"/>
        <w:rPr>
          <w:sz w:val="24"/>
          <w:szCs w:val="24"/>
        </w:rPr>
      </w:pPr>
      <w:r>
        <w:rPr>
          <w:sz w:val="24"/>
          <w:szCs w:val="24"/>
        </w:rPr>
        <w:tab/>
      </w:r>
      <w:r w:rsidR="004E7607" w:rsidRPr="004E7607">
        <w:rPr>
          <w:sz w:val="24"/>
          <w:szCs w:val="24"/>
        </w:rPr>
        <w:t xml:space="preserve">(3) A New Licensee shall be subject to the provisions of paragraphs (a) through (d), as applicable, to determine the amount and timing of the annual minimum fees owed, for the calendar year following the year when the Licensee begins engaging in covered activities, and for such purposes a New Licensee shall be treated as having a Unique </w:t>
      </w:r>
      <w:r w:rsidR="004E7607" w:rsidRPr="004E7607">
        <w:rPr>
          <w:sz w:val="24"/>
          <w:szCs w:val="24"/>
        </w:rPr>
        <w:lastRenderedPageBreak/>
        <w:t>Sound Recordings Count of zero for the Annual Calculation Period if it began engaging in covered activities after the end of the Annual Calculation Period.  A New Licensee that has been deemed an Allocated Licensee pursuant to paragraph (2) shall be subject to the provisions of paragraphs (a) through (d), as applicable, to determine its status as a Flat Fee Licensee or Allocated Licensee, for calendar years following the calendar year in which it is first deemed an Allocated Licensee.</w:t>
      </w:r>
      <w:r w:rsidR="004E7607" w:rsidRPr="004E7607" w:rsidDel="004E7607">
        <w:rPr>
          <w:sz w:val="24"/>
          <w:szCs w:val="24"/>
        </w:rPr>
        <w:t xml:space="preserve"> </w:t>
      </w:r>
    </w:p>
    <w:p w14:paraId="0DE3CC98" w14:textId="13893E8F" w:rsidR="00986B61" w:rsidRPr="00986B61" w:rsidRDefault="00986B61" w:rsidP="002E71AC">
      <w:pPr>
        <w:shd w:val="clear" w:color="auto" w:fill="FFFFFF"/>
        <w:spacing w:line="480" w:lineRule="auto"/>
        <w:rPr>
          <w:sz w:val="24"/>
          <w:szCs w:val="24"/>
        </w:rPr>
      </w:pPr>
      <w:r w:rsidRPr="00986B61">
        <w:rPr>
          <w:sz w:val="24"/>
          <w:szCs w:val="24"/>
        </w:rPr>
        <w:t>* * * * *</w:t>
      </w:r>
    </w:p>
    <w:p w14:paraId="5637BACD" w14:textId="541DEA95" w:rsidR="00F274C4" w:rsidRDefault="00F274C4" w:rsidP="00227B14">
      <w:pPr>
        <w:numPr>
          <w:ilvl w:val="0"/>
          <w:numId w:val="45"/>
        </w:numPr>
        <w:shd w:val="clear" w:color="auto" w:fill="FFFFFF"/>
        <w:spacing w:line="480" w:lineRule="auto"/>
        <w:rPr>
          <w:sz w:val="24"/>
          <w:szCs w:val="24"/>
        </w:rPr>
      </w:pPr>
      <w:r>
        <w:rPr>
          <w:sz w:val="24"/>
          <w:szCs w:val="24"/>
        </w:rPr>
        <w:t>Section 390.</w:t>
      </w:r>
      <w:r w:rsidR="0031749E">
        <w:rPr>
          <w:sz w:val="24"/>
          <w:szCs w:val="24"/>
        </w:rPr>
        <w:t>4</w:t>
      </w:r>
      <w:r>
        <w:rPr>
          <w:sz w:val="24"/>
          <w:szCs w:val="24"/>
        </w:rPr>
        <w:t xml:space="preserve"> is revised as follows:</w:t>
      </w:r>
    </w:p>
    <w:p w14:paraId="26FD9DAF" w14:textId="4AB960CC" w:rsidR="00F274C4" w:rsidRDefault="00F274C4" w:rsidP="00227B14">
      <w:pPr>
        <w:numPr>
          <w:ilvl w:val="1"/>
          <w:numId w:val="45"/>
        </w:numPr>
        <w:shd w:val="clear" w:color="auto" w:fill="FFFFFF"/>
        <w:spacing w:line="480" w:lineRule="auto"/>
        <w:rPr>
          <w:sz w:val="24"/>
          <w:szCs w:val="24"/>
        </w:rPr>
      </w:pPr>
      <w:r>
        <w:rPr>
          <w:sz w:val="24"/>
          <w:szCs w:val="24"/>
        </w:rPr>
        <w:t>By revising paragraph (a).</w:t>
      </w:r>
    </w:p>
    <w:p w14:paraId="44C35191" w14:textId="2377A287" w:rsidR="00F274C4" w:rsidRDefault="00F274C4" w:rsidP="00227B14">
      <w:pPr>
        <w:numPr>
          <w:ilvl w:val="1"/>
          <w:numId w:val="45"/>
        </w:numPr>
        <w:shd w:val="clear" w:color="auto" w:fill="FFFFFF"/>
        <w:spacing w:line="480" w:lineRule="auto"/>
        <w:rPr>
          <w:sz w:val="24"/>
          <w:szCs w:val="24"/>
        </w:rPr>
      </w:pPr>
      <w:r>
        <w:rPr>
          <w:sz w:val="24"/>
          <w:szCs w:val="24"/>
        </w:rPr>
        <w:t>By revising paragraph (c)(1)(</w:t>
      </w:r>
      <w:proofErr w:type="spellStart"/>
      <w:r>
        <w:rPr>
          <w:sz w:val="24"/>
          <w:szCs w:val="24"/>
        </w:rPr>
        <w:t>i</w:t>
      </w:r>
      <w:proofErr w:type="spellEnd"/>
      <w:r>
        <w:rPr>
          <w:sz w:val="24"/>
          <w:szCs w:val="24"/>
        </w:rPr>
        <w:t>).</w:t>
      </w:r>
    </w:p>
    <w:p w14:paraId="3FA2D09C" w14:textId="0BD7A60E" w:rsidR="00F274C4" w:rsidRDefault="00F274C4" w:rsidP="00227B14">
      <w:pPr>
        <w:numPr>
          <w:ilvl w:val="1"/>
          <w:numId w:val="45"/>
        </w:numPr>
        <w:shd w:val="clear" w:color="auto" w:fill="FFFFFF"/>
        <w:spacing w:line="480" w:lineRule="auto"/>
        <w:rPr>
          <w:sz w:val="24"/>
          <w:szCs w:val="24"/>
        </w:rPr>
      </w:pPr>
      <w:r>
        <w:rPr>
          <w:sz w:val="24"/>
          <w:szCs w:val="24"/>
        </w:rPr>
        <w:t>In paragraph (c)(2)(</w:t>
      </w:r>
      <w:proofErr w:type="spellStart"/>
      <w:r>
        <w:rPr>
          <w:sz w:val="24"/>
          <w:szCs w:val="24"/>
        </w:rPr>
        <w:t>i</w:t>
      </w:r>
      <w:proofErr w:type="spellEnd"/>
      <w:r>
        <w:rPr>
          <w:sz w:val="24"/>
          <w:szCs w:val="24"/>
        </w:rPr>
        <w:t xml:space="preserve">)(C), by </w:t>
      </w:r>
      <w:r w:rsidR="001F49A9">
        <w:rPr>
          <w:sz w:val="24"/>
          <w:szCs w:val="24"/>
        </w:rPr>
        <w:t xml:space="preserve">removing “All” and </w:t>
      </w:r>
      <w:r>
        <w:rPr>
          <w:sz w:val="24"/>
          <w:szCs w:val="24"/>
        </w:rPr>
        <w:t xml:space="preserve">adding “Allocated” </w:t>
      </w:r>
      <w:r w:rsidR="001F49A9">
        <w:rPr>
          <w:sz w:val="24"/>
          <w:szCs w:val="24"/>
        </w:rPr>
        <w:t>in its place</w:t>
      </w:r>
      <w:r>
        <w:rPr>
          <w:sz w:val="24"/>
          <w:szCs w:val="24"/>
        </w:rPr>
        <w:t>.</w:t>
      </w:r>
    </w:p>
    <w:p w14:paraId="5A025F85" w14:textId="77777777" w:rsidR="00054AE4" w:rsidRDefault="00054AE4" w:rsidP="00227B14">
      <w:pPr>
        <w:numPr>
          <w:ilvl w:val="1"/>
          <w:numId w:val="45"/>
        </w:numPr>
        <w:shd w:val="clear" w:color="auto" w:fill="FFFFFF"/>
        <w:spacing w:line="480" w:lineRule="auto"/>
        <w:rPr>
          <w:sz w:val="24"/>
          <w:szCs w:val="24"/>
        </w:rPr>
      </w:pPr>
      <w:r>
        <w:rPr>
          <w:sz w:val="24"/>
          <w:szCs w:val="24"/>
        </w:rPr>
        <w:t>In paragraph (f):</w:t>
      </w:r>
    </w:p>
    <w:p w14:paraId="51E1BCA6" w14:textId="77777777" w:rsidR="00054AE4" w:rsidRDefault="00054AE4" w:rsidP="00227B14">
      <w:pPr>
        <w:numPr>
          <w:ilvl w:val="2"/>
          <w:numId w:val="45"/>
        </w:numPr>
        <w:shd w:val="clear" w:color="auto" w:fill="FFFFFF"/>
        <w:spacing w:line="480" w:lineRule="auto"/>
        <w:rPr>
          <w:sz w:val="24"/>
          <w:szCs w:val="24"/>
        </w:rPr>
      </w:pPr>
      <w:r>
        <w:rPr>
          <w:sz w:val="24"/>
          <w:szCs w:val="24"/>
        </w:rPr>
        <w:t>B</w:t>
      </w:r>
      <w:r w:rsidR="00E163A2">
        <w:rPr>
          <w:sz w:val="24"/>
          <w:szCs w:val="24"/>
        </w:rPr>
        <w:t>y adding “Allocated” after “Each” in the first sentence</w:t>
      </w:r>
      <w:r>
        <w:rPr>
          <w:sz w:val="24"/>
          <w:szCs w:val="24"/>
        </w:rPr>
        <w:t>;</w:t>
      </w:r>
      <w:r w:rsidR="00E163A2">
        <w:rPr>
          <w:sz w:val="24"/>
          <w:szCs w:val="24"/>
        </w:rPr>
        <w:t xml:space="preserve"> </w:t>
      </w:r>
    </w:p>
    <w:p w14:paraId="34972AED" w14:textId="77777777" w:rsidR="00054AE4" w:rsidRDefault="00054AE4" w:rsidP="00227B14">
      <w:pPr>
        <w:numPr>
          <w:ilvl w:val="2"/>
          <w:numId w:val="45"/>
        </w:numPr>
        <w:shd w:val="clear" w:color="auto" w:fill="FFFFFF"/>
        <w:spacing w:line="480" w:lineRule="auto"/>
        <w:rPr>
          <w:sz w:val="24"/>
          <w:szCs w:val="24"/>
        </w:rPr>
      </w:pPr>
      <w:r>
        <w:rPr>
          <w:sz w:val="24"/>
          <w:szCs w:val="24"/>
        </w:rPr>
        <w:t>B</w:t>
      </w:r>
      <w:r w:rsidR="00E163A2">
        <w:rPr>
          <w:sz w:val="24"/>
          <w:szCs w:val="24"/>
        </w:rPr>
        <w:t>y adding “, if any,” after “against its Quarterly Allocation shares” in the first sentence</w:t>
      </w:r>
      <w:r>
        <w:rPr>
          <w:sz w:val="24"/>
          <w:szCs w:val="24"/>
        </w:rPr>
        <w:t>;</w:t>
      </w:r>
      <w:r w:rsidR="00E163A2">
        <w:rPr>
          <w:sz w:val="24"/>
          <w:szCs w:val="24"/>
        </w:rPr>
        <w:t xml:space="preserve"> </w:t>
      </w:r>
    </w:p>
    <w:p w14:paraId="1A92DA54" w14:textId="77777777" w:rsidR="00054AE4" w:rsidRDefault="00054AE4" w:rsidP="00227B14">
      <w:pPr>
        <w:numPr>
          <w:ilvl w:val="2"/>
          <w:numId w:val="45"/>
        </w:numPr>
        <w:shd w:val="clear" w:color="auto" w:fill="FFFFFF"/>
        <w:spacing w:line="480" w:lineRule="auto"/>
        <w:rPr>
          <w:sz w:val="24"/>
          <w:szCs w:val="24"/>
        </w:rPr>
      </w:pPr>
      <w:r>
        <w:rPr>
          <w:sz w:val="24"/>
          <w:szCs w:val="24"/>
        </w:rPr>
        <w:t>B</w:t>
      </w:r>
      <w:r w:rsidR="00E163A2">
        <w:rPr>
          <w:sz w:val="24"/>
          <w:szCs w:val="24"/>
        </w:rPr>
        <w:t>y removing “a Licensee’s” and adding “an Allocated Licensee’s” in its place in the second sentence</w:t>
      </w:r>
      <w:r>
        <w:rPr>
          <w:sz w:val="24"/>
          <w:szCs w:val="24"/>
        </w:rPr>
        <w:t>; and</w:t>
      </w:r>
    </w:p>
    <w:p w14:paraId="250CCD42" w14:textId="657F7FC5" w:rsidR="00E163A2" w:rsidRDefault="00054AE4" w:rsidP="00227B14">
      <w:pPr>
        <w:numPr>
          <w:ilvl w:val="2"/>
          <w:numId w:val="45"/>
        </w:numPr>
        <w:shd w:val="clear" w:color="auto" w:fill="FFFFFF"/>
        <w:spacing w:line="480" w:lineRule="auto"/>
        <w:rPr>
          <w:sz w:val="24"/>
          <w:szCs w:val="24"/>
        </w:rPr>
      </w:pPr>
      <w:r>
        <w:rPr>
          <w:sz w:val="24"/>
          <w:szCs w:val="24"/>
        </w:rPr>
        <w:t>B</w:t>
      </w:r>
      <w:r w:rsidR="00E163A2">
        <w:rPr>
          <w:sz w:val="24"/>
          <w:szCs w:val="24"/>
        </w:rPr>
        <w:t>y adding “Allocated” after “to all” in the second sentence.</w:t>
      </w:r>
    </w:p>
    <w:p w14:paraId="67558F97" w14:textId="7B6811FA" w:rsidR="00EB2070" w:rsidRPr="00F274C4" w:rsidRDefault="00EB2070" w:rsidP="00227B14">
      <w:pPr>
        <w:numPr>
          <w:ilvl w:val="1"/>
          <w:numId w:val="45"/>
        </w:numPr>
        <w:shd w:val="clear" w:color="auto" w:fill="FFFFFF"/>
        <w:spacing w:line="480" w:lineRule="auto"/>
        <w:rPr>
          <w:sz w:val="24"/>
          <w:szCs w:val="24"/>
        </w:rPr>
      </w:pPr>
      <w:r>
        <w:rPr>
          <w:sz w:val="24"/>
          <w:szCs w:val="24"/>
        </w:rPr>
        <w:t>In paragraph (h), by adding “</w:t>
      </w:r>
      <w:r w:rsidR="001F49A9" w:rsidRPr="001F49A9">
        <w:rPr>
          <w:sz w:val="24"/>
          <w:szCs w:val="24"/>
        </w:rPr>
        <w:t>Pursuant to § 390.3, a single annual minimum fee shall be assessed for the 2021 Annual Assessment, and no additional annual minimum fee shall be assessed for the Startup Assessment.</w:t>
      </w:r>
      <w:r w:rsidRPr="001F49A9">
        <w:rPr>
          <w:sz w:val="24"/>
          <w:szCs w:val="24"/>
        </w:rPr>
        <w:t>”</w:t>
      </w:r>
      <w:r>
        <w:rPr>
          <w:sz w:val="24"/>
          <w:szCs w:val="24"/>
        </w:rPr>
        <w:t xml:space="preserve"> after the first sentence.</w:t>
      </w:r>
    </w:p>
    <w:p w14:paraId="3C6734D2" w14:textId="7C4D0B6E" w:rsidR="00CD62D5" w:rsidRPr="00986B61" w:rsidRDefault="00CD62D5" w:rsidP="00227B14">
      <w:pPr>
        <w:shd w:val="clear" w:color="auto" w:fill="FFFFFF"/>
        <w:spacing w:line="480" w:lineRule="auto"/>
        <w:rPr>
          <w:sz w:val="24"/>
          <w:szCs w:val="24"/>
        </w:rPr>
      </w:pPr>
      <w:r w:rsidRPr="00986B61">
        <w:rPr>
          <w:sz w:val="24"/>
          <w:szCs w:val="24"/>
        </w:rPr>
        <w:lastRenderedPageBreak/>
        <w:tab/>
        <w:t xml:space="preserve">The revisions </w:t>
      </w:r>
      <w:r w:rsidR="00DA4742">
        <w:rPr>
          <w:sz w:val="24"/>
          <w:szCs w:val="24"/>
        </w:rPr>
        <w:t xml:space="preserve">and additions </w:t>
      </w:r>
      <w:r w:rsidRPr="00986B61">
        <w:rPr>
          <w:sz w:val="24"/>
          <w:szCs w:val="24"/>
        </w:rPr>
        <w:t>read as follows:</w:t>
      </w:r>
    </w:p>
    <w:p w14:paraId="69124645" w14:textId="21067F2D" w:rsidR="00132DED" w:rsidRPr="00354288" w:rsidRDefault="00CD62D5" w:rsidP="00227B14">
      <w:pPr>
        <w:pStyle w:val="Heading2"/>
        <w:keepNext w:val="0"/>
        <w:keepLines w:val="0"/>
        <w:shd w:val="clear" w:color="auto" w:fill="FFFFFF"/>
        <w:spacing w:before="0" w:line="480" w:lineRule="auto"/>
        <w:rPr>
          <w:rFonts w:ascii="Times New Roman" w:hAnsi="Times New Roman" w:cs="Times New Roman"/>
          <w:b/>
          <w:color w:val="auto"/>
          <w:sz w:val="24"/>
          <w:szCs w:val="24"/>
        </w:rPr>
      </w:pPr>
      <w:r w:rsidRPr="00354288">
        <w:rPr>
          <w:rFonts w:ascii="Times New Roman" w:hAnsi="Times New Roman" w:cs="Times New Roman"/>
          <w:b/>
          <w:color w:val="auto"/>
          <w:sz w:val="24"/>
          <w:szCs w:val="24"/>
        </w:rPr>
        <w:t>§390.4   Annual Assessment allocation and payment.</w:t>
      </w:r>
    </w:p>
    <w:p w14:paraId="67635F49" w14:textId="48D6E8D5" w:rsidR="00CD62D5" w:rsidRPr="00B2151D" w:rsidRDefault="001A1409" w:rsidP="0031749E">
      <w:pPr>
        <w:spacing w:line="480" w:lineRule="auto"/>
        <w:rPr>
          <w:sz w:val="24"/>
          <w:szCs w:val="24"/>
        </w:rPr>
      </w:pPr>
      <w:r>
        <w:tab/>
      </w:r>
      <w:r w:rsidR="00CD62D5" w:rsidRPr="00B2151D">
        <w:rPr>
          <w:sz w:val="24"/>
          <w:szCs w:val="24"/>
        </w:rPr>
        <w:t xml:space="preserve">(a) </w:t>
      </w:r>
      <w:r w:rsidR="00CD62D5" w:rsidRPr="00B2151D">
        <w:rPr>
          <w:i/>
          <w:sz w:val="24"/>
          <w:szCs w:val="24"/>
        </w:rPr>
        <w:t>Allocation formula.</w:t>
      </w:r>
      <w:r w:rsidR="00CD62D5" w:rsidRPr="00B2151D">
        <w:rPr>
          <w:sz w:val="24"/>
          <w:szCs w:val="24"/>
        </w:rPr>
        <w:t xml:space="preserve"> </w:t>
      </w:r>
      <w:r w:rsidR="006C69F6" w:rsidRPr="00B2151D">
        <w:rPr>
          <w:sz w:val="24"/>
          <w:szCs w:val="24"/>
        </w:rPr>
        <w:t>Each Annual Assessment shall be divided into four equal Quarterly Allocations</w:t>
      </w:r>
      <w:r w:rsidR="006C69F6" w:rsidRPr="006C69F6">
        <w:rPr>
          <w:sz w:val="24"/>
          <w:szCs w:val="24"/>
        </w:rPr>
        <w:t>, after first subtracting annual fees payable by Flat Fee Licensees. The MLC may adjust Quarterly Allocations to compensate for any adjustments to the Flat Fee Licensee annual fees that occur after the initial division of the Annual Assessment.  Each Quarterly Allocation</w:t>
      </w:r>
      <w:r w:rsidR="006C69F6" w:rsidRPr="006C69F6">
        <w:rPr>
          <w:strike/>
          <w:sz w:val="24"/>
          <w:szCs w:val="24"/>
        </w:rPr>
        <w:t>,</w:t>
      </w:r>
      <w:r w:rsidR="006C69F6" w:rsidRPr="006C69F6">
        <w:rPr>
          <w:sz w:val="24"/>
          <w:szCs w:val="24"/>
        </w:rPr>
        <w:t xml:space="preserve"> </w:t>
      </w:r>
      <w:r w:rsidR="006C69F6" w:rsidRPr="00B2151D">
        <w:rPr>
          <w:sz w:val="24"/>
          <w:szCs w:val="24"/>
        </w:rPr>
        <w:t>shall be allocated and paid on a calendar quarterly basis. Each Quarterly Allocation shall be divided into two equal parts, allocated among Licensees according to the following formula</w:t>
      </w:r>
      <w:r w:rsidR="00CD62D5" w:rsidRPr="00B2151D">
        <w:rPr>
          <w:sz w:val="24"/>
          <w:szCs w:val="24"/>
        </w:rPr>
        <w:t>:</w:t>
      </w:r>
    </w:p>
    <w:p w14:paraId="6A4B6EB3" w14:textId="14698EB0" w:rsidR="00CD62D5" w:rsidRPr="00CD62D5" w:rsidRDefault="001A1409" w:rsidP="00227B14">
      <w:pPr>
        <w:shd w:val="clear" w:color="auto" w:fill="FFFFFF"/>
        <w:spacing w:line="480" w:lineRule="auto"/>
        <w:rPr>
          <w:sz w:val="24"/>
          <w:szCs w:val="24"/>
        </w:rPr>
      </w:pPr>
      <w:r>
        <w:rPr>
          <w:sz w:val="24"/>
          <w:szCs w:val="24"/>
        </w:rPr>
        <w:tab/>
      </w:r>
      <w:r w:rsidR="00CD62D5" w:rsidRPr="00CD62D5">
        <w:rPr>
          <w:sz w:val="24"/>
          <w:szCs w:val="24"/>
        </w:rPr>
        <w:t xml:space="preserve">(1) </w:t>
      </w:r>
      <w:r w:rsidR="006C69F6" w:rsidRPr="006C69F6">
        <w:rPr>
          <w:i/>
          <w:sz w:val="24"/>
          <w:szCs w:val="24"/>
        </w:rPr>
        <w:t>Allocated</w:t>
      </w:r>
      <w:r w:rsidR="006C69F6" w:rsidRPr="00C2482D">
        <w:rPr>
          <w:b/>
          <w:i/>
          <w:sz w:val="24"/>
          <w:szCs w:val="24"/>
        </w:rPr>
        <w:t xml:space="preserve"> </w:t>
      </w:r>
      <w:r w:rsidR="006C69F6" w:rsidRPr="00B2151D">
        <w:rPr>
          <w:i/>
          <w:sz w:val="24"/>
          <w:szCs w:val="24"/>
        </w:rPr>
        <w:t>Licensee Assessment Pool.</w:t>
      </w:r>
      <w:r w:rsidR="006C69F6" w:rsidRPr="00B2151D">
        <w:rPr>
          <w:sz w:val="24"/>
          <w:szCs w:val="24"/>
        </w:rPr>
        <w:t xml:space="preserve"> The </w:t>
      </w:r>
      <w:r w:rsidR="006C69F6" w:rsidRPr="006C69F6">
        <w:rPr>
          <w:sz w:val="24"/>
          <w:szCs w:val="24"/>
        </w:rPr>
        <w:t>Allocated</w:t>
      </w:r>
      <w:r w:rsidR="006C69F6" w:rsidRPr="00B2151D">
        <w:rPr>
          <w:sz w:val="24"/>
          <w:szCs w:val="24"/>
        </w:rPr>
        <w:t xml:space="preserve"> Licensee Assessment Pool shall be allocated on a pro rata basis across all </w:t>
      </w:r>
      <w:r w:rsidR="006C69F6" w:rsidRPr="006C69F6">
        <w:rPr>
          <w:sz w:val="24"/>
          <w:szCs w:val="24"/>
        </w:rPr>
        <w:t>Allocated</w:t>
      </w:r>
      <w:r w:rsidR="006C69F6" w:rsidRPr="00C2482D">
        <w:rPr>
          <w:b/>
          <w:sz w:val="24"/>
          <w:szCs w:val="24"/>
        </w:rPr>
        <w:t xml:space="preserve"> </w:t>
      </w:r>
      <w:r w:rsidR="006C69F6" w:rsidRPr="00B2151D">
        <w:rPr>
          <w:sz w:val="24"/>
          <w:szCs w:val="24"/>
        </w:rPr>
        <w:t>Licensees</w:t>
      </w:r>
      <w:r w:rsidR="006C69F6" w:rsidRPr="00E921B3">
        <w:rPr>
          <w:sz w:val="24"/>
          <w:szCs w:val="24"/>
        </w:rPr>
        <w:t>,</w:t>
      </w:r>
      <w:r w:rsidR="006C69F6" w:rsidRPr="00C2482D">
        <w:rPr>
          <w:b/>
          <w:sz w:val="24"/>
          <w:szCs w:val="24"/>
        </w:rPr>
        <w:t xml:space="preserve"> </w:t>
      </w:r>
      <w:r w:rsidR="006C69F6" w:rsidRPr="00B2151D">
        <w:rPr>
          <w:sz w:val="24"/>
          <w:szCs w:val="24"/>
        </w:rPr>
        <w:t>based on each Licensee's share of the Aggregate Sound Recordings Count</w:t>
      </w:r>
      <w:r w:rsidR="00CD62D5" w:rsidRPr="00CD62D5">
        <w:rPr>
          <w:sz w:val="24"/>
          <w:szCs w:val="24"/>
        </w:rPr>
        <w:t>.</w:t>
      </w:r>
    </w:p>
    <w:p w14:paraId="6AE2BA8B" w14:textId="2C9A9063" w:rsidR="00CD62D5" w:rsidRDefault="001A1409" w:rsidP="00227B14">
      <w:pPr>
        <w:shd w:val="clear" w:color="auto" w:fill="FFFFFF"/>
        <w:spacing w:line="480" w:lineRule="auto"/>
        <w:rPr>
          <w:sz w:val="24"/>
          <w:szCs w:val="24"/>
        </w:rPr>
      </w:pPr>
      <w:r>
        <w:rPr>
          <w:sz w:val="24"/>
          <w:szCs w:val="24"/>
        </w:rPr>
        <w:tab/>
      </w:r>
      <w:r w:rsidR="00CD62D5" w:rsidRPr="00B2151D">
        <w:rPr>
          <w:sz w:val="24"/>
          <w:szCs w:val="24"/>
        </w:rPr>
        <w:t xml:space="preserve">(2) </w:t>
      </w:r>
      <w:r w:rsidR="00CD62D5" w:rsidRPr="00B2151D">
        <w:rPr>
          <w:i/>
          <w:sz w:val="24"/>
          <w:szCs w:val="24"/>
        </w:rPr>
        <w:t>Threshold</w:t>
      </w:r>
      <w:r w:rsidR="00CD62D5" w:rsidRPr="00C2482D">
        <w:rPr>
          <w:b/>
          <w:i/>
          <w:sz w:val="24"/>
          <w:szCs w:val="24"/>
        </w:rPr>
        <w:t xml:space="preserve"> </w:t>
      </w:r>
      <w:r w:rsidR="00CD62D5" w:rsidRPr="00B2151D">
        <w:rPr>
          <w:i/>
          <w:sz w:val="24"/>
          <w:szCs w:val="24"/>
        </w:rPr>
        <w:t>Licensee Assessment Pool.</w:t>
      </w:r>
      <w:r w:rsidR="00CD62D5" w:rsidRPr="00B2151D">
        <w:rPr>
          <w:sz w:val="24"/>
          <w:szCs w:val="24"/>
        </w:rPr>
        <w:t xml:space="preserve"> The Threshold Licensee Assessment Pool shall be allocated on a pro rata basis across Threshold Licensees based on each Threshold</w:t>
      </w:r>
      <w:r w:rsidR="00CD62D5" w:rsidRPr="00C2482D">
        <w:rPr>
          <w:b/>
          <w:sz w:val="24"/>
          <w:szCs w:val="24"/>
        </w:rPr>
        <w:t xml:space="preserve"> </w:t>
      </w:r>
      <w:r w:rsidR="00CD62D5" w:rsidRPr="00B2151D">
        <w:rPr>
          <w:sz w:val="24"/>
          <w:szCs w:val="24"/>
        </w:rPr>
        <w:t>Licensee's share of the aggregate Unique Sound Recordings Counts of all Threshold</w:t>
      </w:r>
      <w:r w:rsidR="00CD62D5" w:rsidRPr="00C2482D">
        <w:rPr>
          <w:b/>
          <w:sz w:val="24"/>
          <w:szCs w:val="24"/>
        </w:rPr>
        <w:t xml:space="preserve"> </w:t>
      </w:r>
      <w:r w:rsidR="00CD62D5" w:rsidRPr="00B2151D">
        <w:rPr>
          <w:sz w:val="24"/>
          <w:szCs w:val="24"/>
        </w:rPr>
        <w:t>Licensees.</w:t>
      </w:r>
      <w:r w:rsidR="00CD62D5" w:rsidRPr="00230CCE">
        <w:rPr>
          <w:sz w:val="24"/>
          <w:szCs w:val="24"/>
        </w:rPr>
        <w:t xml:space="preserve"> </w:t>
      </w:r>
      <w:r w:rsidR="00230CCE" w:rsidRPr="00230CCE">
        <w:rPr>
          <w:sz w:val="24"/>
          <w:szCs w:val="24"/>
        </w:rPr>
        <w:t>In the event that no Threshold Licensees exist for a Quarterly Allocation, the Threshold Licensee Assessment Pool shall become payable by all Allocated Licensees in the same manner as the Allocated Licensee Assessment Pool.</w:t>
      </w:r>
    </w:p>
    <w:p w14:paraId="3FF060B6" w14:textId="0E59F2F4" w:rsidR="001079B0" w:rsidRPr="00B2151D" w:rsidRDefault="001A1409" w:rsidP="00227B14">
      <w:pPr>
        <w:shd w:val="clear" w:color="auto" w:fill="FFFFFF"/>
        <w:spacing w:line="480" w:lineRule="auto"/>
        <w:rPr>
          <w:sz w:val="24"/>
          <w:szCs w:val="24"/>
        </w:rPr>
      </w:pPr>
      <w:r>
        <w:rPr>
          <w:sz w:val="24"/>
          <w:szCs w:val="24"/>
        </w:rPr>
        <w:tab/>
      </w:r>
      <w:r w:rsidR="001079B0">
        <w:rPr>
          <w:sz w:val="24"/>
          <w:szCs w:val="24"/>
        </w:rPr>
        <w:t>* * * * *</w:t>
      </w:r>
    </w:p>
    <w:p w14:paraId="171B4775" w14:textId="399709BB" w:rsidR="00CD62D5" w:rsidRDefault="001A1409" w:rsidP="00227B14">
      <w:pPr>
        <w:shd w:val="clear" w:color="auto" w:fill="FFFFFF"/>
        <w:spacing w:line="480" w:lineRule="auto"/>
        <w:rPr>
          <w:sz w:val="24"/>
          <w:szCs w:val="24"/>
        </w:rPr>
      </w:pPr>
      <w:r>
        <w:rPr>
          <w:sz w:val="24"/>
          <w:szCs w:val="24"/>
        </w:rPr>
        <w:tab/>
      </w:r>
      <w:r w:rsidR="00CD62D5" w:rsidRPr="00B2151D">
        <w:rPr>
          <w:sz w:val="24"/>
          <w:szCs w:val="24"/>
        </w:rPr>
        <w:t xml:space="preserve">(c) </w:t>
      </w:r>
      <w:r w:rsidR="00230CCE" w:rsidRPr="00B2151D">
        <w:rPr>
          <w:i/>
          <w:sz w:val="24"/>
          <w:szCs w:val="24"/>
        </w:rPr>
        <w:t>Invoicing and payment of allocation</w:t>
      </w:r>
      <w:r w:rsidR="00230CCE" w:rsidRPr="00B2151D">
        <w:rPr>
          <w:sz w:val="24"/>
          <w:szCs w:val="24"/>
        </w:rPr>
        <w:t xml:space="preserve">—(1) </w:t>
      </w:r>
      <w:r w:rsidR="00230CCE" w:rsidRPr="00B2151D">
        <w:rPr>
          <w:i/>
          <w:sz w:val="24"/>
          <w:szCs w:val="24"/>
        </w:rPr>
        <w:t>Deadline for payment.</w:t>
      </w:r>
      <w:r w:rsidR="00230CCE" w:rsidRPr="00B2151D">
        <w:rPr>
          <w:sz w:val="24"/>
          <w:szCs w:val="24"/>
        </w:rPr>
        <w:t xml:space="preserve"> </w:t>
      </w:r>
      <w:r w:rsidR="00230CCE" w:rsidRPr="00F94031">
        <w:rPr>
          <w:sz w:val="24"/>
          <w:szCs w:val="24"/>
        </w:rPr>
        <w:t>(</w:t>
      </w:r>
      <w:proofErr w:type="spellStart"/>
      <w:r w:rsidR="00230CCE" w:rsidRPr="00F94031">
        <w:rPr>
          <w:sz w:val="24"/>
          <w:szCs w:val="24"/>
        </w:rPr>
        <w:t>i</w:t>
      </w:r>
      <w:proofErr w:type="spellEnd"/>
      <w:r w:rsidR="00230CCE" w:rsidRPr="00F94031">
        <w:rPr>
          <w:sz w:val="24"/>
          <w:szCs w:val="24"/>
        </w:rPr>
        <w:t>)</w:t>
      </w:r>
      <w:r w:rsidR="00230CCE" w:rsidRPr="00B2151D">
        <w:rPr>
          <w:sz w:val="24"/>
          <w:szCs w:val="24"/>
        </w:rPr>
        <w:t xml:space="preserve"> Invoices from the MLC for Quarterly Allocation shares shall be payable pursuant to the MLC invoice</w:t>
      </w:r>
      <w:r w:rsidR="00230CCE" w:rsidRPr="00230CCE">
        <w:rPr>
          <w:b/>
          <w:sz w:val="24"/>
          <w:szCs w:val="24"/>
        </w:rPr>
        <w:t xml:space="preserve"> </w:t>
      </w:r>
      <w:r w:rsidR="00230CCE" w:rsidRPr="00230CCE">
        <w:rPr>
          <w:sz w:val="24"/>
          <w:szCs w:val="24"/>
        </w:rPr>
        <w:t>no later than 45 days after receipt of the invoice from the MLC</w:t>
      </w:r>
      <w:r w:rsidR="00CD62D5" w:rsidRPr="00CD62D5">
        <w:rPr>
          <w:sz w:val="24"/>
          <w:szCs w:val="24"/>
        </w:rPr>
        <w:t>.</w:t>
      </w:r>
    </w:p>
    <w:p w14:paraId="70382359" w14:textId="0D986F2D" w:rsidR="00CD62D5" w:rsidRDefault="006604DC" w:rsidP="00227B14">
      <w:pPr>
        <w:shd w:val="clear" w:color="auto" w:fill="FFFFFF"/>
        <w:spacing w:line="480" w:lineRule="auto"/>
        <w:rPr>
          <w:sz w:val="24"/>
          <w:szCs w:val="24"/>
        </w:rPr>
      </w:pPr>
      <w:r>
        <w:rPr>
          <w:sz w:val="24"/>
          <w:szCs w:val="24"/>
        </w:rPr>
        <w:tab/>
      </w:r>
      <w:r w:rsidR="00CD62D5">
        <w:rPr>
          <w:sz w:val="24"/>
          <w:szCs w:val="24"/>
        </w:rPr>
        <w:t>* * * * *</w:t>
      </w:r>
    </w:p>
    <w:p w14:paraId="2BEDC6D9" w14:textId="2F4389E1" w:rsidR="0031749E" w:rsidRDefault="0031749E" w:rsidP="00227B14">
      <w:pPr>
        <w:shd w:val="clear" w:color="auto" w:fill="FFFFFF"/>
        <w:spacing w:line="480" w:lineRule="auto"/>
        <w:rPr>
          <w:sz w:val="24"/>
          <w:szCs w:val="24"/>
        </w:rPr>
      </w:pPr>
      <w:r>
        <w:rPr>
          <w:sz w:val="24"/>
          <w:szCs w:val="24"/>
        </w:rPr>
        <w:lastRenderedPageBreak/>
        <w:tab/>
        <w:t xml:space="preserve">(2) * * * </w:t>
      </w:r>
    </w:p>
    <w:p w14:paraId="14A2BE8D" w14:textId="1B6A14C4" w:rsidR="0031749E" w:rsidRPr="0031749E" w:rsidRDefault="0031749E" w:rsidP="00227B14">
      <w:pPr>
        <w:shd w:val="clear" w:color="auto" w:fill="FFFFFF"/>
        <w:spacing w:line="480" w:lineRule="auto"/>
        <w:rPr>
          <w:sz w:val="24"/>
          <w:szCs w:val="24"/>
        </w:rPr>
      </w:pPr>
      <w:r>
        <w:rPr>
          <w:sz w:val="24"/>
          <w:szCs w:val="24"/>
        </w:rPr>
        <w:tab/>
        <w:t xml:space="preserve">(C)  Amount owed, by share </w:t>
      </w:r>
      <w:r w:rsidRPr="0031749E">
        <w:rPr>
          <w:sz w:val="24"/>
          <w:szCs w:val="24"/>
        </w:rPr>
        <w:t>of Allocated Licensee Assessment Pool and Threshold Licensee Assessment Pool;</w:t>
      </w:r>
    </w:p>
    <w:p w14:paraId="4FAB6B6F" w14:textId="7B050751" w:rsidR="0031749E" w:rsidRPr="0031749E" w:rsidRDefault="0031749E" w:rsidP="00227B14">
      <w:pPr>
        <w:shd w:val="clear" w:color="auto" w:fill="FFFFFF"/>
        <w:spacing w:line="480" w:lineRule="auto"/>
        <w:rPr>
          <w:sz w:val="24"/>
          <w:szCs w:val="24"/>
        </w:rPr>
      </w:pPr>
      <w:r w:rsidRPr="0031749E">
        <w:rPr>
          <w:sz w:val="24"/>
          <w:szCs w:val="24"/>
        </w:rPr>
        <w:tab/>
        <w:t>* * * * *</w:t>
      </w:r>
    </w:p>
    <w:p w14:paraId="0AF6AE8F" w14:textId="0EF9B064" w:rsidR="0031749E" w:rsidRDefault="0031749E" w:rsidP="00227B14">
      <w:pPr>
        <w:shd w:val="clear" w:color="auto" w:fill="FFFFFF"/>
        <w:spacing w:line="480" w:lineRule="auto"/>
        <w:rPr>
          <w:sz w:val="24"/>
          <w:szCs w:val="24"/>
        </w:rPr>
      </w:pPr>
      <w:r w:rsidRPr="0031749E">
        <w:rPr>
          <w:sz w:val="24"/>
          <w:szCs w:val="24"/>
        </w:rPr>
        <w:tab/>
        <w:t xml:space="preserve">(f) </w:t>
      </w:r>
      <w:r w:rsidR="00230CCE" w:rsidRPr="00B2151D">
        <w:rPr>
          <w:i/>
          <w:sz w:val="24"/>
          <w:szCs w:val="24"/>
        </w:rPr>
        <w:t xml:space="preserve">Recoupment of </w:t>
      </w:r>
      <w:r w:rsidR="00230CCE" w:rsidRPr="00E921B3">
        <w:rPr>
          <w:i/>
          <w:sz w:val="24"/>
          <w:szCs w:val="24"/>
        </w:rPr>
        <w:t>minimum</w:t>
      </w:r>
      <w:r w:rsidR="00230CCE" w:rsidRPr="00C2482D">
        <w:rPr>
          <w:b/>
          <w:i/>
          <w:strike/>
          <w:sz w:val="24"/>
          <w:szCs w:val="24"/>
        </w:rPr>
        <w:t xml:space="preserve"> </w:t>
      </w:r>
      <w:r w:rsidR="00230CCE" w:rsidRPr="00B2151D">
        <w:rPr>
          <w:i/>
          <w:sz w:val="24"/>
          <w:szCs w:val="24"/>
        </w:rPr>
        <w:t>fee.</w:t>
      </w:r>
      <w:r w:rsidR="00230CCE" w:rsidRPr="00B2151D">
        <w:rPr>
          <w:sz w:val="24"/>
          <w:szCs w:val="24"/>
        </w:rPr>
        <w:t xml:space="preserve"> Each</w:t>
      </w:r>
      <w:r w:rsidR="00230CCE" w:rsidRPr="00C2482D">
        <w:rPr>
          <w:b/>
          <w:sz w:val="24"/>
          <w:szCs w:val="24"/>
        </w:rPr>
        <w:t xml:space="preserve"> </w:t>
      </w:r>
      <w:r w:rsidR="00230CCE" w:rsidRPr="00230CCE">
        <w:rPr>
          <w:sz w:val="24"/>
          <w:szCs w:val="24"/>
        </w:rPr>
        <w:t>Allocated</w:t>
      </w:r>
      <w:r w:rsidR="00230CCE" w:rsidRPr="00B2151D">
        <w:rPr>
          <w:sz w:val="24"/>
          <w:szCs w:val="24"/>
        </w:rPr>
        <w:t xml:space="preserve"> Licensee's </w:t>
      </w:r>
      <w:r w:rsidR="00230CCE" w:rsidRPr="00E921B3">
        <w:rPr>
          <w:sz w:val="24"/>
          <w:szCs w:val="24"/>
        </w:rPr>
        <w:t>minimum</w:t>
      </w:r>
      <w:r w:rsidR="00230CCE" w:rsidRPr="00E921B3">
        <w:rPr>
          <w:b/>
          <w:sz w:val="24"/>
          <w:szCs w:val="24"/>
        </w:rPr>
        <w:t xml:space="preserve"> </w:t>
      </w:r>
      <w:r w:rsidR="00230CCE" w:rsidRPr="00B2151D">
        <w:rPr>
          <w:sz w:val="24"/>
          <w:szCs w:val="24"/>
        </w:rPr>
        <w:t>fee will be offset against its Quarterly Allocation shares,</w:t>
      </w:r>
      <w:r w:rsidR="00230CCE" w:rsidRPr="00230CCE">
        <w:rPr>
          <w:sz w:val="24"/>
          <w:szCs w:val="24"/>
        </w:rPr>
        <w:t xml:space="preserve"> if any,</w:t>
      </w:r>
      <w:r w:rsidR="00230CCE" w:rsidRPr="00B2151D">
        <w:rPr>
          <w:sz w:val="24"/>
          <w:szCs w:val="24"/>
        </w:rPr>
        <w:t xml:space="preserve"> and additional payment will not be due from a Licensee unless and until its total Quarterly Allocation shares exceed its annual </w:t>
      </w:r>
      <w:r w:rsidR="00230CCE" w:rsidRPr="00E921B3">
        <w:rPr>
          <w:sz w:val="24"/>
          <w:szCs w:val="24"/>
        </w:rPr>
        <w:t>minimum</w:t>
      </w:r>
      <w:r w:rsidR="00230CCE">
        <w:rPr>
          <w:sz w:val="24"/>
          <w:szCs w:val="24"/>
        </w:rPr>
        <w:t xml:space="preserve"> </w:t>
      </w:r>
      <w:r w:rsidR="00230CCE" w:rsidRPr="00B2151D">
        <w:rPr>
          <w:sz w:val="24"/>
          <w:szCs w:val="24"/>
        </w:rPr>
        <w:t xml:space="preserve">fee payment. To the extent that </w:t>
      </w:r>
      <w:r w:rsidR="00230CCE" w:rsidRPr="00230CCE">
        <w:rPr>
          <w:sz w:val="24"/>
          <w:szCs w:val="24"/>
        </w:rPr>
        <w:t>an Allocated</w:t>
      </w:r>
      <w:r w:rsidR="00230CCE" w:rsidRPr="00B2151D">
        <w:rPr>
          <w:sz w:val="24"/>
          <w:szCs w:val="24"/>
        </w:rPr>
        <w:t xml:space="preserve"> Licensee</w:t>
      </w:r>
      <w:r w:rsidR="00230CCE">
        <w:rPr>
          <w:sz w:val="24"/>
          <w:szCs w:val="24"/>
        </w:rPr>
        <w:t xml:space="preserve">’s minimum </w:t>
      </w:r>
      <w:r w:rsidR="00230CCE" w:rsidRPr="00B2151D">
        <w:rPr>
          <w:sz w:val="24"/>
          <w:szCs w:val="24"/>
        </w:rPr>
        <w:t xml:space="preserve">fee exceeds that Licensee's Quarterly Allocation shares for a given Assessment period, the excess amounts will be pooled and credited pro rata to all </w:t>
      </w:r>
      <w:r w:rsidR="00230CCE" w:rsidRPr="00230CCE">
        <w:rPr>
          <w:sz w:val="24"/>
          <w:szCs w:val="24"/>
        </w:rPr>
        <w:t>Allocated</w:t>
      </w:r>
      <w:r w:rsidR="00230CCE" w:rsidRPr="00C2482D">
        <w:rPr>
          <w:b/>
          <w:sz w:val="24"/>
          <w:szCs w:val="24"/>
        </w:rPr>
        <w:t xml:space="preserve"> </w:t>
      </w:r>
      <w:r w:rsidR="00230CCE" w:rsidRPr="00B2151D">
        <w:rPr>
          <w:sz w:val="24"/>
          <w:szCs w:val="24"/>
        </w:rPr>
        <w:t>Licensees based on the Quarterly Allocation shares for the first quarter of the following year</w:t>
      </w:r>
      <w:r w:rsidRPr="00B2151D">
        <w:rPr>
          <w:sz w:val="24"/>
          <w:szCs w:val="24"/>
        </w:rPr>
        <w:t>.</w:t>
      </w:r>
    </w:p>
    <w:p w14:paraId="460B06D5" w14:textId="0FB2B78F" w:rsidR="0031749E" w:rsidRDefault="0031749E" w:rsidP="00227B14">
      <w:pPr>
        <w:shd w:val="clear" w:color="auto" w:fill="FFFFFF"/>
        <w:spacing w:line="480" w:lineRule="auto"/>
        <w:rPr>
          <w:sz w:val="24"/>
          <w:szCs w:val="24"/>
        </w:rPr>
      </w:pPr>
      <w:r>
        <w:rPr>
          <w:sz w:val="24"/>
          <w:szCs w:val="24"/>
        </w:rPr>
        <w:tab/>
        <w:t>* * * * *</w:t>
      </w:r>
    </w:p>
    <w:p w14:paraId="56389F59" w14:textId="77EAA21E" w:rsidR="0031749E" w:rsidRPr="009F3F3D" w:rsidRDefault="0031749E" w:rsidP="00227B14">
      <w:pPr>
        <w:shd w:val="clear" w:color="auto" w:fill="FFFFFF"/>
        <w:spacing w:line="480" w:lineRule="auto"/>
        <w:rPr>
          <w:sz w:val="24"/>
          <w:szCs w:val="24"/>
        </w:rPr>
      </w:pPr>
      <w:r>
        <w:rPr>
          <w:sz w:val="24"/>
          <w:szCs w:val="24"/>
        </w:rPr>
        <w:tab/>
      </w:r>
      <w:r w:rsidRPr="0031749E">
        <w:rPr>
          <w:sz w:val="24"/>
          <w:szCs w:val="24"/>
        </w:rPr>
        <w:t xml:space="preserve">(h) Startup Assessment allocation and payment. </w:t>
      </w:r>
      <w:r>
        <w:rPr>
          <w:sz w:val="24"/>
          <w:szCs w:val="24"/>
        </w:rPr>
        <w:t>* * *</w:t>
      </w:r>
      <w:r w:rsidRPr="0031749E">
        <w:rPr>
          <w:sz w:val="24"/>
          <w:szCs w:val="24"/>
        </w:rPr>
        <w:t xml:space="preserve">  </w:t>
      </w:r>
      <w:r w:rsidR="00230CCE" w:rsidRPr="00230CCE">
        <w:rPr>
          <w:sz w:val="24"/>
          <w:szCs w:val="24"/>
        </w:rPr>
        <w:t>Pursuant to § 390.3, a single annual minimum fee shall be assessed for the 2021 Annual Assessment, and no additional annual minimum fee shall be assessed for the Startup Assessment.</w:t>
      </w:r>
    </w:p>
    <w:p w14:paraId="6A3AA6EE" w14:textId="77777777" w:rsidR="00CD62D5" w:rsidRPr="00CD62D5" w:rsidRDefault="00CD62D5" w:rsidP="00CD62D5"/>
    <w:p w14:paraId="7D1EA26C" w14:textId="4A75EFE5" w:rsidR="00132DED" w:rsidRPr="00132DED" w:rsidRDefault="008C496E" w:rsidP="00132DED">
      <w:pPr>
        <w:rPr>
          <w:sz w:val="24"/>
          <w:szCs w:val="24"/>
        </w:rPr>
      </w:pPr>
      <w:r w:rsidRPr="00132DED">
        <w:rPr>
          <w:sz w:val="24"/>
          <w:szCs w:val="24"/>
        </w:rPr>
        <w:t xml:space="preserve">Dated: </w:t>
      </w:r>
      <w:r w:rsidR="00236116">
        <w:rPr>
          <w:sz w:val="24"/>
          <w:szCs w:val="24"/>
        </w:rPr>
        <w:t>________________</w:t>
      </w:r>
    </w:p>
    <w:p w14:paraId="1B4A15E1" w14:textId="77777777" w:rsidR="00132DED" w:rsidRPr="00132DED" w:rsidRDefault="00243A1A" w:rsidP="00132DED">
      <w:pPr>
        <w:rPr>
          <w:i/>
          <w:iCs/>
          <w:sz w:val="24"/>
          <w:szCs w:val="24"/>
          <w:u w:val="single"/>
        </w:rPr>
      </w:pPr>
    </w:p>
    <w:p w14:paraId="043609F8" w14:textId="77777777" w:rsidR="00132DED" w:rsidRPr="00132DED" w:rsidRDefault="00243A1A" w:rsidP="00132DED">
      <w:pPr>
        <w:rPr>
          <w:i/>
          <w:iCs/>
          <w:sz w:val="24"/>
          <w:szCs w:val="24"/>
          <w:u w:val="single"/>
        </w:rPr>
      </w:pPr>
    </w:p>
    <w:p w14:paraId="28292F89" w14:textId="77777777" w:rsidR="00132DED" w:rsidRPr="00132DED" w:rsidRDefault="008C496E" w:rsidP="00132DED">
      <w:pPr>
        <w:rPr>
          <w:sz w:val="24"/>
          <w:szCs w:val="24"/>
          <w:u w:val="single"/>
        </w:rPr>
      </w:pPr>
      <w:r w:rsidRPr="00132DED">
        <w:rPr>
          <w:sz w:val="24"/>
          <w:szCs w:val="24"/>
          <w:u w:val="single"/>
        </w:rPr>
        <w:t>____________________________________</w:t>
      </w:r>
    </w:p>
    <w:p w14:paraId="4F115656" w14:textId="77777777" w:rsidR="00132DED" w:rsidRPr="00132DED" w:rsidRDefault="008C496E" w:rsidP="00132DED">
      <w:pPr>
        <w:rPr>
          <w:sz w:val="24"/>
          <w:szCs w:val="24"/>
        </w:rPr>
      </w:pPr>
      <w:r w:rsidRPr="00132DED">
        <w:rPr>
          <w:sz w:val="24"/>
          <w:szCs w:val="24"/>
        </w:rPr>
        <w:t xml:space="preserve">Jesse M. </w:t>
      </w:r>
      <w:proofErr w:type="spellStart"/>
      <w:r w:rsidRPr="00132DED">
        <w:rPr>
          <w:sz w:val="24"/>
          <w:szCs w:val="24"/>
        </w:rPr>
        <w:t>Feder</w:t>
      </w:r>
      <w:proofErr w:type="spellEnd"/>
      <w:r w:rsidRPr="00132DED">
        <w:rPr>
          <w:sz w:val="24"/>
          <w:szCs w:val="24"/>
        </w:rPr>
        <w:t xml:space="preserve"> </w:t>
      </w:r>
    </w:p>
    <w:p w14:paraId="672A0A97" w14:textId="77777777" w:rsidR="00132DED" w:rsidRPr="00132DED" w:rsidRDefault="008C496E" w:rsidP="00132DED">
      <w:pPr>
        <w:rPr>
          <w:sz w:val="24"/>
          <w:szCs w:val="24"/>
        </w:rPr>
      </w:pPr>
      <w:r w:rsidRPr="00132DED">
        <w:rPr>
          <w:sz w:val="24"/>
          <w:szCs w:val="24"/>
        </w:rPr>
        <w:t>Chief Copyright Royalty Judge</w:t>
      </w:r>
    </w:p>
    <w:p w14:paraId="52E52B88" w14:textId="77777777" w:rsidR="00132DED" w:rsidRPr="00132DED" w:rsidRDefault="00243A1A" w:rsidP="00A23B08">
      <w:pPr>
        <w:ind w:left="4680" w:hanging="4680"/>
        <w:rPr>
          <w:rFonts w:asciiTheme="majorBidi" w:eastAsia="SimSun" w:hAnsiTheme="majorBidi" w:cstheme="majorBidi"/>
          <w:sz w:val="24"/>
          <w:szCs w:val="24"/>
        </w:rPr>
      </w:pPr>
    </w:p>
    <w:sectPr w:rsidR="00132DED" w:rsidRPr="00132DED" w:rsidSect="00191E1C">
      <w:footerReference w:type="default" r:id="rId15"/>
      <w:headerReference w:type="first" r:id="rId16"/>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00C8B" w14:textId="77777777" w:rsidR="00971C75" w:rsidRDefault="008C496E">
      <w:r>
        <w:separator/>
      </w:r>
    </w:p>
  </w:endnote>
  <w:endnote w:type="continuationSeparator" w:id="0">
    <w:p w14:paraId="38A61FF8" w14:textId="77777777" w:rsidR="00971C75" w:rsidRDefault="008C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37C5" w14:textId="77777777" w:rsidR="00F41C55" w:rsidRDefault="00F41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B126" w14:textId="77777777" w:rsidR="00F41C55" w:rsidRDefault="00F41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12AC" w14:textId="77777777" w:rsidR="00F41C55" w:rsidRDefault="00F41C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131254"/>
      <w:docPartObj>
        <w:docPartGallery w:val="Page Numbers (Bottom of Page)"/>
        <w:docPartUnique/>
      </w:docPartObj>
    </w:sdtPr>
    <w:sdtEndPr>
      <w:rPr>
        <w:noProof/>
      </w:rPr>
    </w:sdtEndPr>
    <w:sdtContent>
      <w:p w14:paraId="264AB117" w14:textId="70CBDD92" w:rsidR="00A47C5C" w:rsidRDefault="008C496E" w:rsidP="006F1257">
        <w:pPr>
          <w:pStyle w:val="Footer"/>
          <w:jc w:val="center"/>
        </w:pPr>
        <w:r>
          <w:fldChar w:fldCharType="begin"/>
        </w:r>
        <w:r>
          <w:instrText xml:space="preserve"> PAGE   \* MERGEFORMAT </w:instrText>
        </w:r>
        <w:r>
          <w:fldChar w:fldCharType="separate"/>
        </w:r>
        <w:r w:rsidR="00243A1A">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2ED14" w14:textId="77777777" w:rsidR="00971C75" w:rsidRDefault="008C496E">
      <w:r>
        <w:separator/>
      </w:r>
    </w:p>
  </w:footnote>
  <w:footnote w:type="continuationSeparator" w:id="0">
    <w:p w14:paraId="5E0CF414" w14:textId="77777777" w:rsidR="00971C75" w:rsidRDefault="008C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C527" w14:textId="77777777" w:rsidR="00F41C55" w:rsidRDefault="00F41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0BA6" w14:textId="77777777" w:rsidR="00F41C55" w:rsidRDefault="00F41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2EB3" w14:textId="77777777" w:rsidR="00F41C55" w:rsidRDefault="00F41C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632C" w14:textId="77777777" w:rsidR="00B41991" w:rsidRPr="00132DED" w:rsidRDefault="008C496E" w:rsidP="00B41991">
    <w:pPr>
      <w:pStyle w:val="Header"/>
      <w:jc w:val="center"/>
      <w:rPr>
        <w:b/>
        <w:bCs/>
        <w:sz w:val="24"/>
        <w:szCs w:val="24"/>
      </w:rPr>
    </w:pPr>
    <w:r w:rsidRPr="00132DED">
      <w:rPr>
        <w:b/>
        <w:bCs/>
        <w:sz w:val="24"/>
        <w:szCs w:val="24"/>
      </w:rPr>
      <w:t>EXHIBIT A</w:t>
    </w:r>
  </w:p>
  <w:p w14:paraId="4D595FD5" w14:textId="77777777" w:rsidR="00B41991" w:rsidRPr="00132DED" w:rsidRDefault="00243A1A" w:rsidP="006F1257">
    <w:pPr>
      <w:pStyle w:val="Header"/>
      <w:rPr>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C2B"/>
    <w:multiLevelType w:val="multilevel"/>
    <w:tmpl w:val="4F5E3788"/>
    <w:lvl w:ilvl="0">
      <w:start w:val="2"/>
      <w:numFmt w:val="decimal"/>
      <w:lvlText w:val="%1."/>
      <w:lvlJc w:val="left"/>
      <w:pPr>
        <w:tabs>
          <w:tab w:val="left" w:pos="216"/>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63138"/>
    <w:multiLevelType w:val="multilevel"/>
    <w:tmpl w:val="E6C48ADC"/>
    <w:lvl w:ilvl="0">
      <w:start w:val="1"/>
      <w:numFmt w:val="lowerLetter"/>
      <w:lvlText w:val="(%1)"/>
      <w:lvlJc w:val="left"/>
      <w:pPr>
        <w:tabs>
          <w:tab w:val="left" w:pos="360"/>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B0C94"/>
    <w:multiLevelType w:val="multilevel"/>
    <w:tmpl w:val="570CE5A6"/>
    <w:lvl w:ilvl="0">
      <w:numFmt w:val="lowerRoman"/>
      <w:lvlText w:val="%1."/>
      <w:lvlJc w:val="left"/>
      <w:pPr>
        <w:tabs>
          <w:tab w:val="left" w:pos="360"/>
        </w:tabs>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87ED1"/>
    <w:multiLevelType w:val="multilevel"/>
    <w:tmpl w:val="CD3C303E"/>
    <w:lvl w:ilvl="0">
      <w:numFmt w:val="lowerRoman"/>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F5CAE"/>
    <w:multiLevelType w:val="multilevel"/>
    <w:tmpl w:val="824E611A"/>
    <w:lvl w:ilvl="0">
      <w:start w:val="2"/>
      <w:numFmt w:val="decimal"/>
      <w:lvlText w:val="%1."/>
      <w:lvlJc w:val="left"/>
      <w:pPr>
        <w:tabs>
          <w:tab w:val="left" w:pos="216"/>
        </w:tabs>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774BB2"/>
    <w:multiLevelType w:val="multilevel"/>
    <w:tmpl w:val="5A3AC06C"/>
    <w:lvl w:ilvl="0">
      <w:start w:val="1"/>
      <w:numFmt w:val="lowerRoman"/>
      <w:lvlText w:val="(%1)"/>
      <w:lvlJc w:val="left"/>
      <w:pPr>
        <w:tabs>
          <w:tab w:val="left" w:pos="216"/>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A64A9"/>
    <w:multiLevelType w:val="multilevel"/>
    <w:tmpl w:val="07406B1A"/>
    <w:lvl w:ilvl="0">
      <w:start w:val="1"/>
      <w:numFmt w:val="upperLetter"/>
      <w:lvlText w:val="(%1)"/>
      <w:lvlJc w:val="left"/>
      <w:pPr>
        <w:tabs>
          <w:tab w:val="left" w:pos="28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F33152"/>
    <w:multiLevelType w:val="multilevel"/>
    <w:tmpl w:val="CB8894B0"/>
    <w:lvl w:ilvl="0">
      <w:start w:val="1"/>
      <w:numFmt w:val="lowerRoman"/>
      <w:lvlText w:val="%1."/>
      <w:lvlJc w:val="left"/>
      <w:pPr>
        <w:tabs>
          <w:tab w:val="left" w:pos="216"/>
        </w:tabs>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FC5B36"/>
    <w:multiLevelType w:val="multilevel"/>
    <w:tmpl w:val="C074BD62"/>
    <w:lvl w:ilvl="0">
      <w:start w:val="1"/>
      <w:numFmt w:val="lowerRoman"/>
      <w:lvlText w:val="(%1)"/>
      <w:lvlJc w:val="left"/>
      <w:pPr>
        <w:tabs>
          <w:tab w:val="left" w:pos="28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620FEF"/>
    <w:multiLevelType w:val="multilevel"/>
    <w:tmpl w:val="DA522D1C"/>
    <w:lvl w:ilvl="0">
      <w:start w:val="1"/>
      <w:numFmt w:val="upperLetter"/>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7D3CE9"/>
    <w:multiLevelType w:val="multilevel"/>
    <w:tmpl w:val="D74E76CC"/>
    <w:lvl w:ilvl="0">
      <w:start w:val="1"/>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A676A0"/>
    <w:multiLevelType w:val="multilevel"/>
    <w:tmpl w:val="520852F0"/>
    <w:lvl w:ilvl="0">
      <w:start w:val="2"/>
      <w:numFmt w:val="decimal"/>
      <w:lvlText w:val="(%1)"/>
      <w:lvlJc w:val="left"/>
      <w:pPr>
        <w:tabs>
          <w:tab w:val="left" w:pos="360"/>
        </w:tabs>
      </w:pPr>
      <w:rPr>
        <w:rFonts w:ascii="Arial" w:eastAsia="Arial" w:hAnsi="Arial"/>
        <w: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F71EE0"/>
    <w:multiLevelType w:val="multilevel"/>
    <w:tmpl w:val="650AC022"/>
    <w:lvl w:ilvl="0">
      <w:start w:val="1"/>
      <w:numFmt w:val="lowerLetter"/>
      <w:lvlText w:val="(%1)"/>
      <w:lvlJc w:val="left"/>
      <w:pPr>
        <w:tabs>
          <w:tab w:val="left" w:pos="288"/>
        </w:tabs>
      </w:pPr>
      <w:rPr>
        <w:rFonts w:ascii="Arial" w:eastAsia="Arial" w:hAnsi="Arial"/>
        <w: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34097"/>
    <w:multiLevelType w:val="multilevel"/>
    <w:tmpl w:val="5F14EB28"/>
    <w:lvl w:ilvl="0">
      <w:start w:val="1"/>
      <w:numFmt w:val="lowerRoman"/>
      <w:lvlText w:val="(%1)"/>
      <w:lvlJc w:val="left"/>
      <w:pPr>
        <w:tabs>
          <w:tab w:val="left" w:pos="216"/>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A90A28"/>
    <w:multiLevelType w:val="multilevel"/>
    <w:tmpl w:val="C97640C6"/>
    <w:lvl w:ilvl="0">
      <w:start w:val="4"/>
      <w:numFmt w:val="upperLetter"/>
      <w:lvlText w:val="%1."/>
      <w:lvlJc w:val="left"/>
      <w:pPr>
        <w:tabs>
          <w:tab w:val="left" w:pos="216"/>
        </w:tabs>
      </w:pPr>
      <w:rPr>
        <w:rFonts w:ascii="Times New Roman" w:eastAsia="Times New Roman" w:hAnsi="Times New Roman"/>
        <w:b/>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E2148B"/>
    <w:multiLevelType w:val="multilevel"/>
    <w:tmpl w:val="B17EAEF6"/>
    <w:lvl w:ilvl="0">
      <w:numFmt w:val="lowerRoman"/>
      <w:lvlText w:val="(%1)"/>
      <w:lvlJc w:val="left"/>
      <w:pPr>
        <w:tabs>
          <w:tab w:val="left" w:pos="432"/>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7B4CDC"/>
    <w:multiLevelType w:val="hybridMultilevel"/>
    <w:tmpl w:val="0A9C6096"/>
    <w:lvl w:ilvl="0" w:tplc="BBEAA2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D477E"/>
    <w:multiLevelType w:val="multilevel"/>
    <w:tmpl w:val="D5CCB076"/>
    <w:lvl w:ilvl="0">
      <w:start w:val="5"/>
      <w:numFmt w:val="lowerLetter"/>
      <w:lvlText w:val="%1."/>
      <w:lvlJc w:val="left"/>
      <w:pPr>
        <w:tabs>
          <w:tab w:val="left" w:pos="216"/>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816C16"/>
    <w:multiLevelType w:val="multilevel"/>
    <w:tmpl w:val="FBF8E448"/>
    <w:lvl w:ilvl="0">
      <w:start w:val="1"/>
      <w:numFmt w:val="lowerLetter"/>
      <w:lvlText w:val="(%1)"/>
      <w:lvlJc w:val="left"/>
      <w:pPr>
        <w:tabs>
          <w:tab w:val="left" w:pos="360"/>
        </w:tabs>
      </w:pPr>
      <w:rPr>
        <w:rFonts w:ascii="Arial" w:eastAsia="Arial" w:hAnsi="Arial"/>
        <w:b w:val="0"/>
        <w:bCs/>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D1E90"/>
    <w:multiLevelType w:val="multilevel"/>
    <w:tmpl w:val="4E6E206C"/>
    <w:lvl w:ilvl="0">
      <w:start w:val="1"/>
      <w:numFmt w:val="lowerLetter"/>
      <w:lvlText w:val="(%1)"/>
      <w:lvlJc w:val="left"/>
      <w:pPr>
        <w:tabs>
          <w:tab w:val="left" w:pos="360"/>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920756"/>
    <w:multiLevelType w:val="multilevel"/>
    <w:tmpl w:val="2D00D9A0"/>
    <w:lvl w:ilvl="0">
      <w:start w:val="5"/>
      <w:numFmt w:val="decimal"/>
      <w:lvlText w:val="%1."/>
      <w:lvlJc w:val="left"/>
      <w:pPr>
        <w:tabs>
          <w:tab w:val="left" w:pos="288"/>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D23011"/>
    <w:multiLevelType w:val="hybridMultilevel"/>
    <w:tmpl w:val="6C30FA44"/>
    <w:lvl w:ilvl="0" w:tplc="0CAA2962">
      <w:start w:val="1"/>
      <w:numFmt w:val="lowerLetter"/>
      <w:lvlText w:val="(%1)"/>
      <w:lvlJc w:val="left"/>
      <w:pPr>
        <w:ind w:left="864" w:hanging="360"/>
      </w:pPr>
      <w:rPr>
        <w:rFonts w:hint="default"/>
      </w:rPr>
    </w:lvl>
    <w:lvl w:ilvl="1" w:tplc="1068AFB6" w:tentative="1">
      <w:start w:val="1"/>
      <w:numFmt w:val="lowerLetter"/>
      <w:lvlText w:val="%2."/>
      <w:lvlJc w:val="left"/>
      <w:pPr>
        <w:ind w:left="1584" w:hanging="360"/>
      </w:pPr>
    </w:lvl>
    <w:lvl w:ilvl="2" w:tplc="6C2ADF8E" w:tentative="1">
      <w:start w:val="1"/>
      <w:numFmt w:val="lowerRoman"/>
      <w:lvlText w:val="%3."/>
      <w:lvlJc w:val="right"/>
      <w:pPr>
        <w:ind w:left="2304" w:hanging="180"/>
      </w:pPr>
    </w:lvl>
    <w:lvl w:ilvl="3" w:tplc="0AF46E30" w:tentative="1">
      <w:start w:val="1"/>
      <w:numFmt w:val="decimal"/>
      <w:lvlText w:val="%4."/>
      <w:lvlJc w:val="left"/>
      <w:pPr>
        <w:ind w:left="3024" w:hanging="360"/>
      </w:pPr>
    </w:lvl>
    <w:lvl w:ilvl="4" w:tplc="93409EAA" w:tentative="1">
      <w:start w:val="1"/>
      <w:numFmt w:val="lowerLetter"/>
      <w:lvlText w:val="%5."/>
      <w:lvlJc w:val="left"/>
      <w:pPr>
        <w:ind w:left="3744" w:hanging="360"/>
      </w:pPr>
    </w:lvl>
    <w:lvl w:ilvl="5" w:tplc="46129E4A" w:tentative="1">
      <w:start w:val="1"/>
      <w:numFmt w:val="lowerRoman"/>
      <w:lvlText w:val="%6."/>
      <w:lvlJc w:val="right"/>
      <w:pPr>
        <w:ind w:left="4464" w:hanging="180"/>
      </w:pPr>
    </w:lvl>
    <w:lvl w:ilvl="6" w:tplc="1390F1A2" w:tentative="1">
      <w:start w:val="1"/>
      <w:numFmt w:val="decimal"/>
      <w:lvlText w:val="%7."/>
      <w:lvlJc w:val="left"/>
      <w:pPr>
        <w:ind w:left="5184" w:hanging="360"/>
      </w:pPr>
    </w:lvl>
    <w:lvl w:ilvl="7" w:tplc="8006C492" w:tentative="1">
      <w:start w:val="1"/>
      <w:numFmt w:val="lowerLetter"/>
      <w:lvlText w:val="%8."/>
      <w:lvlJc w:val="left"/>
      <w:pPr>
        <w:ind w:left="5904" w:hanging="360"/>
      </w:pPr>
    </w:lvl>
    <w:lvl w:ilvl="8" w:tplc="C6FADD9A" w:tentative="1">
      <w:start w:val="1"/>
      <w:numFmt w:val="lowerRoman"/>
      <w:lvlText w:val="%9."/>
      <w:lvlJc w:val="right"/>
      <w:pPr>
        <w:ind w:left="6624" w:hanging="180"/>
      </w:pPr>
    </w:lvl>
  </w:abstractNum>
  <w:abstractNum w:abstractNumId="22" w15:restartNumberingAfterBreak="0">
    <w:nsid w:val="3D6E6F9C"/>
    <w:multiLevelType w:val="hybridMultilevel"/>
    <w:tmpl w:val="E182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F1AB3"/>
    <w:multiLevelType w:val="multilevel"/>
    <w:tmpl w:val="DA6CFB04"/>
    <w:lvl w:ilvl="0">
      <w:numFmt w:val="bullet"/>
      <w:lvlText w:val="·"/>
      <w:lvlJc w:val="left"/>
      <w:pPr>
        <w:tabs>
          <w:tab w:val="left" w:pos="144"/>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7461E1"/>
    <w:multiLevelType w:val="multilevel"/>
    <w:tmpl w:val="912A68A2"/>
    <w:lvl w:ilvl="0">
      <w:start w:val="1"/>
      <w:numFmt w:val="lowerLetter"/>
      <w:lvlText w:val="%1."/>
      <w:lvlJc w:val="left"/>
      <w:pPr>
        <w:tabs>
          <w:tab w:val="left" w:pos="216"/>
        </w:tabs>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037B76"/>
    <w:multiLevelType w:val="multilevel"/>
    <w:tmpl w:val="6338CF58"/>
    <w:lvl w:ilvl="0">
      <w:start w:val="1"/>
      <w:numFmt w:val="lowerLetter"/>
      <w:lvlText w:val="(%1)"/>
      <w:lvlJc w:val="left"/>
      <w:pPr>
        <w:tabs>
          <w:tab w:val="left" w:pos="360"/>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55164E"/>
    <w:multiLevelType w:val="multilevel"/>
    <w:tmpl w:val="A8CC1988"/>
    <w:lvl w:ilvl="0">
      <w:start w:val="1"/>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305972"/>
    <w:multiLevelType w:val="multilevel"/>
    <w:tmpl w:val="47FCE932"/>
    <w:lvl w:ilvl="0">
      <w:start w:val="2"/>
      <w:numFmt w:val="decimal"/>
      <w:lvlText w:val="%1."/>
      <w:lvlJc w:val="left"/>
      <w:pPr>
        <w:tabs>
          <w:tab w:val="left" w:pos="216"/>
        </w:tabs>
      </w:pPr>
      <w:rPr>
        <w:rFonts w:ascii="Times New Roman" w:eastAsia="Times New Roman" w:hAnsi="Times New Roman"/>
        <w:b/>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933F56"/>
    <w:multiLevelType w:val="multilevel"/>
    <w:tmpl w:val="FB1026B6"/>
    <w:lvl w:ilvl="0">
      <w:start w:val="1"/>
      <w:numFmt w:val="lowerRoman"/>
      <w:lvlText w:val="(%1)"/>
      <w:lvlJc w:val="left"/>
      <w:pPr>
        <w:tabs>
          <w:tab w:val="left" w:pos="28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D80D66"/>
    <w:multiLevelType w:val="hybridMultilevel"/>
    <w:tmpl w:val="F86A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D33CE"/>
    <w:multiLevelType w:val="hybridMultilevel"/>
    <w:tmpl w:val="7390C498"/>
    <w:lvl w:ilvl="0" w:tplc="F8404B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A1003"/>
    <w:multiLevelType w:val="multilevel"/>
    <w:tmpl w:val="D53038A2"/>
    <w:lvl w:ilvl="0">
      <w:start w:val="2"/>
      <w:numFmt w:val="lowerRoman"/>
      <w:lvlText w:val="%1."/>
      <w:lvlJc w:val="left"/>
      <w:pPr>
        <w:tabs>
          <w:tab w:val="left" w:pos="216"/>
        </w:tabs>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2011A3"/>
    <w:multiLevelType w:val="multilevel"/>
    <w:tmpl w:val="807222F4"/>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0A0A62"/>
    <w:multiLevelType w:val="multilevel"/>
    <w:tmpl w:val="1C16E0E6"/>
    <w:lvl w:ilvl="0">
      <w:start w:val="1"/>
      <w:numFmt w:val="lowerRoman"/>
      <w:lvlText w:val="(%1)"/>
      <w:lvlJc w:val="left"/>
      <w:pPr>
        <w:tabs>
          <w:tab w:val="left" w:pos="28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554D6D"/>
    <w:multiLevelType w:val="multilevel"/>
    <w:tmpl w:val="0798CA60"/>
    <w:lvl w:ilvl="0">
      <w:start w:val="1"/>
      <w:numFmt w:val="lowerLetter"/>
      <w:lvlText w:val="(%1)"/>
      <w:lvlJc w:val="left"/>
      <w:pPr>
        <w:tabs>
          <w:tab w:val="left" w:pos="360"/>
        </w:tabs>
      </w:pPr>
      <w:rPr>
        <w:rFonts w:ascii="Arial" w:eastAsia="Arial" w:hAnsi="Arial"/>
        <w:i/>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CB2C70"/>
    <w:multiLevelType w:val="multilevel"/>
    <w:tmpl w:val="04684C96"/>
    <w:lvl w:ilvl="0">
      <w:numFmt w:val="decimal"/>
      <w:lvlText w:val="(%1)"/>
      <w:lvlJc w:val="left"/>
      <w:pPr>
        <w:tabs>
          <w:tab w:val="left" w:pos="1008"/>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21605F"/>
    <w:multiLevelType w:val="multilevel"/>
    <w:tmpl w:val="AD4CCC8E"/>
    <w:lvl w:ilvl="0">
      <w:start w:val="2"/>
      <w:numFmt w:val="decimal"/>
      <w:lvlText w:val="(%1)"/>
      <w:lvlJc w:val="left"/>
      <w:pPr>
        <w:tabs>
          <w:tab w:val="left" w:pos="360"/>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680DF3"/>
    <w:multiLevelType w:val="multilevel"/>
    <w:tmpl w:val="B2FE5842"/>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E9372D"/>
    <w:multiLevelType w:val="multilevel"/>
    <w:tmpl w:val="15A0DE60"/>
    <w:lvl w:ilvl="0">
      <w:start w:val="1"/>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A34804"/>
    <w:multiLevelType w:val="multilevel"/>
    <w:tmpl w:val="14BCBB58"/>
    <w:lvl w:ilvl="0">
      <w:start w:val="4"/>
      <w:numFmt w:val="decimal"/>
      <w:lvlText w:val="%1."/>
      <w:lvlJc w:val="left"/>
      <w:pPr>
        <w:tabs>
          <w:tab w:val="left" w:pos="216"/>
        </w:tabs>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865DE8"/>
    <w:multiLevelType w:val="hybridMultilevel"/>
    <w:tmpl w:val="A1420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04D7D"/>
    <w:multiLevelType w:val="multilevel"/>
    <w:tmpl w:val="D5524968"/>
    <w:lvl w:ilvl="0">
      <w:start w:val="1"/>
      <w:numFmt w:val="decimal"/>
      <w:lvlText w:val="(%1)"/>
      <w:lvlJc w:val="left"/>
      <w:pPr>
        <w:tabs>
          <w:tab w:val="left" w:pos="2160"/>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FC6376"/>
    <w:multiLevelType w:val="multilevel"/>
    <w:tmpl w:val="E1CAA1EA"/>
    <w:lvl w:ilvl="0">
      <w:start w:val="4"/>
      <w:numFmt w:val="decimal"/>
      <w:lvlText w:val="%1."/>
      <w:lvlJc w:val="left"/>
      <w:pPr>
        <w:tabs>
          <w:tab w:val="left" w:pos="216"/>
        </w:tabs>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8C454C"/>
    <w:multiLevelType w:val="multilevel"/>
    <w:tmpl w:val="8D64B10C"/>
    <w:lvl w:ilvl="0">
      <w:start w:val="1"/>
      <w:numFmt w:val="decimal"/>
      <w:lvlText w:val="(%1)"/>
      <w:lvlJc w:val="left"/>
      <w:pPr>
        <w:tabs>
          <w:tab w:val="left" w:pos="28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D74237"/>
    <w:multiLevelType w:val="multilevel"/>
    <w:tmpl w:val="F2044E5A"/>
    <w:lvl w:ilvl="0">
      <w:start w:val="1"/>
      <w:numFmt w:val="lowerRoman"/>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EA26FF"/>
    <w:multiLevelType w:val="hybridMultilevel"/>
    <w:tmpl w:val="257A11A4"/>
    <w:lvl w:ilvl="0" w:tplc="9EEEBAA2">
      <w:start w:val="1"/>
      <w:numFmt w:val="decimal"/>
      <w:lvlText w:val="(%1)"/>
      <w:lvlJc w:val="left"/>
      <w:pPr>
        <w:ind w:left="864" w:hanging="360"/>
      </w:pPr>
      <w:rPr>
        <w:rFonts w:hint="default"/>
      </w:rPr>
    </w:lvl>
    <w:lvl w:ilvl="1" w:tplc="862EF468" w:tentative="1">
      <w:start w:val="1"/>
      <w:numFmt w:val="lowerLetter"/>
      <w:lvlText w:val="%2."/>
      <w:lvlJc w:val="left"/>
      <w:pPr>
        <w:ind w:left="1584" w:hanging="360"/>
      </w:pPr>
    </w:lvl>
    <w:lvl w:ilvl="2" w:tplc="EA0EB5BA" w:tentative="1">
      <w:start w:val="1"/>
      <w:numFmt w:val="lowerRoman"/>
      <w:lvlText w:val="%3."/>
      <w:lvlJc w:val="right"/>
      <w:pPr>
        <w:ind w:left="2304" w:hanging="180"/>
      </w:pPr>
    </w:lvl>
    <w:lvl w:ilvl="3" w:tplc="3F28388A" w:tentative="1">
      <w:start w:val="1"/>
      <w:numFmt w:val="decimal"/>
      <w:lvlText w:val="%4."/>
      <w:lvlJc w:val="left"/>
      <w:pPr>
        <w:ind w:left="3024" w:hanging="360"/>
      </w:pPr>
    </w:lvl>
    <w:lvl w:ilvl="4" w:tplc="8222EA1E" w:tentative="1">
      <w:start w:val="1"/>
      <w:numFmt w:val="lowerLetter"/>
      <w:lvlText w:val="%5."/>
      <w:lvlJc w:val="left"/>
      <w:pPr>
        <w:ind w:left="3744" w:hanging="360"/>
      </w:pPr>
    </w:lvl>
    <w:lvl w:ilvl="5" w:tplc="11F67BDC" w:tentative="1">
      <w:start w:val="1"/>
      <w:numFmt w:val="lowerRoman"/>
      <w:lvlText w:val="%6."/>
      <w:lvlJc w:val="right"/>
      <w:pPr>
        <w:ind w:left="4464" w:hanging="180"/>
      </w:pPr>
    </w:lvl>
    <w:lvl w:ilvl="6" w:tplc="046E362C" w:tentative="1">
      <w:start w:val="1"/>
      <w:numFmt w:val="decimal"/>
      <w:lvlText w:val="%7."/>
      <w:lvlJc w:val="left"/>
      <w:pPr>
        <w:ind w:left="5184" w:hanging="360"/>
      </w:pPr>
    </w:lvl>
    <w:lvl w:ilvl="7" w:tplc="8EFE2EDC" w:tentative="1">
      <w:start w:val="1"/>
      <w:numFmt w:val="lowerLetter"/>
      <w:lvlText w:val="%8."/>
      <w:lvlJc w:val="left"/>
      <w:pPr>
        <w:ind w:left="5904" w:hanging="360"/>
      </w:pPr>
    </w:lvl>
    <w:lvl w:ilvl="8" w:tplc="2ED4D734" w:tentative="1">
      <w:start w:val="1"/>
      <w:numFmt w:val="lowerRoman"/>
      <w:lvlText w:val="%9."/>
      <w:lvlJc w:val="right"/>
      <w:pPr>
        <w:ind w:left="6624" w:hanging="180"/>
      </w:pPr>
    </w:lvl>
  </w:abstractNum>
  <w:abstractNum w:abstractNumId="46" w15:restartNumberingAfterBreak="0">
    <w:nsid w:val="7CE77162"/>
    <w:multiLevelType w:val="multilevel"/>
    <w:tmpl w:val="FB64EE2E"/>
    <w:lvl w:ilvl="0">
      <w:numFmt w:val="decimal"/>
      <w:lvlText w:val="(%1)"/>
      <w:lvlJc w:val="left"/>
      <w:pPr>
        <w:tabs>
          <w:tab w:val="left" w:pos="108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A3230D"/>
    <w:multiLevelType w:val="multilevel"/>
    <w:tmpl w:val="C20008F4"/>
    <w:lvl w:ilvl="0">
      <w:start w:val="1"/>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4"/>
  </w:num>
  <w:num w:numId="3">
    <w:abstractNumId w:val="27"/>
  </w:num>
  <w:num w:numId="4">
    <w:abstractNumId w:val="39"/>
  </w:num>
  <w:num w:numId="5">
    <w:abstractNumId w:val="31"/>
  </w:num>
  <w:num w:numId="6">
    <w:abstractNumId w:val="2"/>
  </w:num>
  <w:num w:numId="7">
    <w:abstractNumId w:val="32"/>
  </w:num>
  <w:num w:numId="8">
    <w:abstractNumId w:val="7"/>
  </w:num>
  <w:num w:numId="9">
    <w:abstractNumId w:val="37"/>
  </w:num>
  <w:num w:numId="10">
    <w:abstractNumId w:val="17"/>
  </w:num>
  <w:num w:numId="11">
    <w:abstractNumId w:val="9"/>
  </w:num>
  <w:num w:numId="12">
    <w:abstractNumId w:val="0"/>
  </w:num>
  <w:num w:numId="13">
    <w:abstractNumId w:val="42"/>
  </w:num>
  <w:num w:numId="14">
    <w:abstractNumId w:val="4"/>
  </w:num>
  <w:num w:numId="15">
    <w:abstractNumId w:val="20"/>
  </w:num>
  <w:num w:numId="16">
    <w:abstractNumId w:val="14"/>
  </w:num>
  <w:num w:numId="17">
    <w:abstractNumId w:val="12"/>
  </w:num>
  <w:num w:numId="18">
    <w:abstractNumId w:val="13"/>
  </w:num>
  <w:num w:numId="19">
    <w:abstractNumId w:val="3"/>
  </w:num>
  <w:num w:numId="20">
    <w:abstractNumId w:val="10"/>
  </w:num>
  <w:num w:numId="21">
    <w:abstractNumId w:val="47"/>
  </w:num>
  <w:num w:numId="22">
    <w:abstractNumId w:val="36"/>
  </w:num>
  <w:num w:numId="23">
    <w:abstractNumId w:val="44"/>
  </w:num>
  <w:num w:numId="24">
    <w:abstractNumId w:val="6"/>
  </w:num>
  <w:num w:numId="25">
    <w:abstractNumId w:val="8"/>
  </w:num>
  <w:num w:numId="26">
    <w:abstractNumId w:val="43"/>
  </w:num>
  <w:num w:numId="27">
    <w:abstractNumId w:val="33"/>
  </w:num>
  <w:num w:numId="28">
    <w:abstractNumId w:val="28"/>
  </w:num>
  <w:num w:numId="29">
    <w:abstractNumId w:val="15"/>
  </w:num>
  <w:num w:numId="30">
    <w:abstractNumId w:val="38"/>
  </w:num>
  <w:num w:numId="31">
    <w:abstractNumId w:val="25"/>
  </w:num>
  <w:num w:numId="32">
    <w:abstractNumId w:val="1"/>
  </w:num>
  <w:num w:numId="33">
    <w:abstractNumId w:val="34"/>
  </w:num>
  <w:num w:numId="34">
    <w:abstractNumId w:val="19"/>
  </w:num>
  <w:num w:numId="35">
    <w:abstractNumId w:val="11"/>
  </w:num>
  <w:num w:numId="36">
    <w:abstractNumId w:val="5"/>
  </w:num>
  <w:num w:numId="37">
    <w:abstractNumId w:val="26"/>
  </w:num>
  <w:num w:numId="38">
    <w:abstractNumId w:val="46"/>
  </w:num>
  <w:num w:numId="39">
    <w:abstractNumId w:val="41"/>
  </w:num>
  <w:num w:numId="40">
    <w:abstractNumId w:val="35"/>
  </w:num>
  <w:num w:numId="41">
    <w:abstractNumId w:val="18"/>
  </w:num>
  <w:num w:numId="42">
    <w:abstractNumId w:val="21"/>
  </w:num>
  <w:num w:numId="43">
    <w:abstractNumId w:val="45"/>
  </w:num>
  <w:num w:numId="44">
    <w:abstractNumId w:val="40"/>
  </w:num>
  <w:num w:numId="45">
    <w:abstractNumId w:val="16"/>
  </w:num>
  <w:num w:numId="46">
    <w:abstractNumId w:val="29"/>
  </w:num>
  <w:num w:numId="47">
    <w:abstractNumId w:val="2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styleLockQFSet/>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differentiateMultirowTableHeaders" w:uri="http://schemas.microsoft.com/office/word" w:val="1"/>
  </w:compat>
  <w:docVars>
    <w:docVar w:name="CheckedForWebBugs" w:val="True"/>
    <w:docVar w:name="trailer" w:val="none"/>
  </w:docVars>
  <w:rsids>
    <w:rsidRoot w:val="00D60B6F"/>
    <w:rsid w:val="00020A28"/>
    <w:rsid w:val="00054AE4"/>
    <w:rsid w:val="0005740C"/>
    <w:rsid w:val="0005744F"/>
    <w:rsid w:val="000A15C0"/>
    <w:rsid w:val="000B2AC3"/>
    <w:rsid w:val="000C41CC"/>
    <w:rsid w:val="000D6159"/>
    <w:rsid w:val="001079B0"/>
    <w:rsid w:val="001A1409"/>
    <w:rsid w:val="001B4AB5"/>
    <w:rsid w:val="001F1445"/>
    <w:rsid w:val="001F49A9"/>
    <w:rsid w:val="00211B7A"/>
    <w:rsid w:val="00221A3D"/>
    <w:rsid w:val="00224E16"/>
    <w:rsid w:val="00227B14"/>
    <w:rsid w:val="00230CCE"/>
    <w:rsid w:val="00236116"/>
    <w:rsid w:val="00243A1A"/>
    <w:rsid w:val="00277FC3"/>
    <w:rsid w:val="002843BC"/>
    <w:rsid w:val="002B0081"/>
    <w:rsid w:val="002B290A"/>
    <w:rsid w:val="002E61AE"/>
    <w:rsid w:val="002E71AC"/>
    <w:rsid w:val="0031749E"/>
    <w:rsid w:val="003359AE"/>
    <w:rsid w:val="00354288"/>
    <w:rsid w:val="00372728"/>
    <w:rsid w:val="003E1638"/>
    <w:rsid w:val="00464340"/>
    <w:rsid w:val="00466807"/>
    <w:rsid w:val="004E7607"/>
    <w:rsid w:val="004F2D67"/>
    <w:rsid w:val="004F4DC1"/>
    <w:rsid w:val="004F5BB2"/>
    <w:rsid w:val="00505D21"/>
    <w:rsid w:val="00524C38"/>
    <w:rsid w:val="0054663D"/>
    <w:rsid w:val="005650AB"/>
    <w:rsid w:val="00586145"/>
    <w:rsid w:val="0059182D"/>
    <w:rsid w:val="005D45DB"/>
    <w:rsid w:val="005E0F63"/>
    <w:rsid w:val="006604DC"/>
    <w:rsid w:val="006C4939"/>
    <w:rsid w:val="006C69F6"/>
    <w:rsid w:val="007159B2"/>
    <w:rsid w:val="0072268D"/>
    <w:rsid w:val="00726ADC"/>
    <w:rsid w:val="007336EF"/>
    <w:rsid w:val="00772DEC"/>
    <w:rsid w:val="007A1A7D"/>
    <w:rsid w:val="007C0AD3"/>
    <w:rsid w:val="00832AD8"/>
    <w:rsid w:val="00845F74"/>
    <w:rsid w:val="0085283D"/>
    <w:rsid w:val="00875760"/>
    <w:rsid w:val="00890781"/>
    <w:rsid w:val="008C496E"/>
    <w:rsid w:val="008C6A2A"/>
    <w:rsid w:val="008F381A"/>
    <w:rsid w:val="00913A13"/>
    <w:rsid w:val="00916D96"/>
    <w:rsid w:val="0095230A"/>
    <w:rsid w:val="0096030B"/>
    <w:rsid w:val="009645D8"/>
    <w:rsid w:val="00971C75"/>
    <w:rsid w:val="009767FD"/>
    <w:rsid w:val="00986B61"/>
    <w:rsid w:val="0099213F"/>
    <w:rsid w:val="00996B3B"/>
    <w:rsid w:val="009E3622"/>
    <w:rsid w:val="00A324AD"/>
    <w:rsid w:val="00A34C7C"/>
    <w:rsid w:val="00A44123"/>
    <w:rsid w:val="00A44163"/>
    <w:rsid w:val="00AB298D"/>
    <w:rsid w:val="00B147F9"/>
    <w:rsid w:val="00B268D0"/>
    <w:rsid w:val="00B309C3"/>
    <w:rsid w:val="00B31D2C"/>
    <w:rsid w:val="00B33EE6"/>
    <w:rsid w:val="00B437C0"/>
    <w:rsid w:val="00B52FD5"/>
    <w:rsid w:val="00B65A1B"/>
    <w:rsid w:val="00BA4440"/>
    <w:rsid w:val="00BC7F37"/>
    <w:rsid w:val="00BD5578"/>
    <w:rsid w:val="00C44969"/>
    <w:rsid w:val="00C7372D"/>
    <w:rsid w:val="00C74E86"/>
    <w:rsid w:val="00C75D3F"/>
    <w:rsid w:val="00C95073"/>
    <w:rsid w:val="00CA2DC3"/>
    <w:rsid w:val="00CC4598"/>
    <w:rsid w:val="00CD4C87"/>
    <w:rsid w:val="00CD62D5"/>
    <w:rsid w:val="00CD6A9A"/>
    <w:rsid w:val="00D0364C"/>
    <w:rsid w:val="00D205F6"/>
    <w:rsid w:val="00D60B6F"/>
    <w:rsid w:val="00D9044B"/>
    <w:rsid w:val="00DA4742"/>
    <w:rsid w:val="00DE6DA3"/>
    <w:rsid w:val="00E163A2"/>
    <w:rsid w:val="00E22CE4"/>
    <w:rsid w:val="00E34C54"/>
    <w:rsid w:val="00E912E1"/>
    <w:rsid w:val="00EA3BB4"/>
    <w:rsid w:val="00EB2070"/>
    <w:rsid w:val="00EE63E0"/>
    <w:rsid w:val="00F00C43"/>
    <w:rsid w:val="00F03CAF"/>
    <w:rsid w:val="00F10F57"/>
    <w:rsid w:val="00F274C4"/>
    <w:rsid w:val="00F41C55"/>
    <w:rsid w:val="00F76DEB"/>
    <w:rsid w:val="00F87554"/>
    <w:rsid w:val="00FB087C"/>
    <w:rsid w:val="00FE64F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B38C"/>
  <w15:docId w15:val="{71EFED9D-F67D-4836-9E35-3BC41C0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857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37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7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B6269"/>
    <w:pPr>
      <w:tabs>
        <w:tab w:val="center" w:pos="4680"/>
        <w:tab w:val="right" w:pos="9360"/>
      </w:tabs>
    </w:pPr>
  </w:style>
  <w:style w:type="character" w:customStyle="1" w:styleId="HeaderChar">
    <w:name w:val="Header Char"/>
    <w:basedOn w:val="DefaultParagraphFont"/>
    <w:link w:val="Header"/>
    <w:uiPriority w:val="99"/>
    <w:rsid w:val="007B6269"/>
  </w:style>
  <w:style w:type="paragraph" w:styleId="Footer">
    <w:name w:val="footer"/>
    <w:basedOn w:val="Normal"/>
    <w:link w:val="FooterChar"/>
    <w:uiPriority w:val="99"/>
    <w:unhideWhenUsed/>
    <w:rsid w:val="007B6269"/>
    <w:pPr>
      <w:tabs>
        <w:tab w:val="center" w:pos="4680"/>
        <w:tab w:val="right" w:pos="9360"/>
      </w:tabs>
    </w:pPr>
  </w:style>
  <w:style w:type="character" w:customStyle="1" w:styleId="FooterChar">
    <w:name w:val="Footer Char"/>
    <w:basedOn w:val="DefaultParagraphFont"/>
    <w:link w:val="Footer"/>
    <w:uiPriority w:val="99"/>
    <w:rsid w:val="007B6269"/>
  </w:style>
  <w:style w:type="character" w:customStyle="1" w:styleId="DocID">
    <w:name w:val="DocID"/>
    <w:basedOn w:val="DefaultParagraphFont"/>
    <w:rsid w:val="007B6269"/>
    <w:rPr>
      <w:rFonts w:ascii="Times New Roman" w:eastAsia="Arial" w:hAnsi="Times New Roman" w:cs="Times New Roman"/>
      <w:b w:val="0"/>
      <w:i w:val="0"/>
      <w:caps w:val="0"/>
      <w:vanish w:val="0"/>
      <w:color w:val="000000"/>
      <w:spacing w:val="1"/>
      <w:sz w:val="14"/>
      <w:u w:val="none"/>
    </w:rPr>
  </w:style>
  <w:style w:type="paragraph" w:styleId="BalloonText">
    <w:name w:val="Balloon Text"/>
    <w:basedOn w:val="Normal"/>
    <w:link w:val="BalloonTextChar"/>
    <w:uiPriority w:val="99"/>
    <w:semiHidden/>
    <w:unhideWhenUsed/>
    <w:rsid w:val="005D6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F78"/>
    <w:rPr>
      <w:rFonts w:ascii="Segoe UI" w:hAnsi="Segoe UI" w:cs="Segoe UI"/>
      <w:sz w:val="18"/>
      <w:szCs w:val="18"/>
    </w:rPr>
  </w:style>
  <w:style w:type="paragraph" w:styleId="ListParagraph">
    <w:name w:val="List Paragraph"/>
    <w:basedOn w:val="Normal"/>
    <w:uiPriority w:val="34"/>
    <w:qFormat/>
    <w:rsid w:val="00AE698D"/>
    <w:pPr>
      <w:ind w:left="720"/>
      <w:contextualSpacing/>
    </w:pPr>
    <w:rPr>
      <w:rFonts w:eastAsia="SimSun"/>
      <w:sz w:val="24"/>
      <w:szCs w:val="24"/>
    </w:rPr>
  </w:style>
  <w:style w:type="character" w:customStyle="1" w:styleId="et03">
    <w:name w:val="et03"/>
    <w:basedOn w:val="DefaultParagraphFont"/>
    <w:rsid w:val="00C87F4C"/>
  </w:style>
  <w:style w:type="character" w:styleId="Hyperlink">
    <w:name w:val="Hyperlink"/>
    <w:basedOn w:val="DefaultParagraphFont"/>
    <w:uiPriority w:val="99"/>
    <w:semiHidden/>
    <w:unhideWhenUsed/>
    <w:rsid w:val="00C87F4C"/>
    <w:rPr>
      <w:color w:val="0000FF"/>
      <w:u w:val="single"/>
    </w:rPr>
  </w:style>
  <w:style w:type="character" w:styleId="CommentReference">
    <w:name w:val="annotation reference"/>
    <w:basedOn w:val="DefaultParagraphFont"/>
    <w:uiPriority w:val="99"/>
    <w:semiHidden/>
    <w:unhideWhenUsed/>
    <w:rsid w:val="00BC57AC"/>
    <w:rPr>
      <w:sz w:val="16"/>
      <w:szCs w:val="16"/>
    </w:rPr>
  </w:style>
  <w:style w:type="paragraph" w:styleId="CommentText">
    <w:name w:val="annotation text"/>
    <w:basedOn w:val="Normal"/>
    <w:link w:val="CommentTextChar"/>
    <w:uiPriority w:val="99"/>
    <w:unhideWhenUsed/>
    <w:rsid w:val="00BC57AC"/>
    <w:rPr>
      <w:sz w:val="20"/>
      <w:szCs w:val="20"/>
    </w:rPr>
  </w:style>
  <w:style w:type="character" w:customStyle="1" w:styleId="CommentTextChar">
    <w:name w:val="Comment Text Char"/>
    <w:basedOn w:val="DefaultParagraphFont"/>
    <w:link w:val="CommentText"/>
    <w:uiPriority w:val="99"/>
    <w:rsid w:val="00BC57AC"/>
    <w:rPr>
      <w:sz w:val="20"/>
      <w:szCs w:val="20"/>
    </w:rPr>
  </w:style>
  <w:style w:type="paragraph" w:styleId="CommentSubject">
    <w:name w:val="annotation subject"/>
    <w:basedOn w:val="CommentText"/>
    <w:next w:val="CommentText"/>
    <w:link w:val="CommentSubjectChar"/>
    <w:uiPriority w:val="99"/>
    <w:semiHidden/>
    <w:unhideWhenUsed/>
    <w:rsid w:val="00BC57AC"/>
    <w:rPr>
      <w:b/>
      <w:bCs/>
    </w:rPr>
  </w:style>
  <w:style w:type="character" w:customStyle="1" w:styleId="CommentSubjectChar">
    <w:name w:val="Comment Subject Char"/>
    <w:basedOn w:val="CommentTextChar"/>
    <w:link w:val="CommentSubject"/>
    <w:uiPriority w:val="99"/>
    <w:semiHidden/>
    <w:rsid w:val="00BC57AC"/>
    <w:rPr>
      <w:b/>
      <w:bCs/>
      <w:sz w:val="20"/>
      <w:szCs w:val="20"/>
    </w:rPr>
  </w:style>
  <w:style w:type="paragraph" w:styleId="Revision">
    <w:name w:val="Revision"/>
    <w:hidden/>
    <w:uiPriority w:val="99"/>
    <w:semiHidden/>
    <w:rsid w:val="003314A9"/>
  </w:style>
  <w:style w:type="table" w:styleId="TableGrid">
    <w:name w:val="Table Grid"/>
    <w:basedOn w:val="TableNormal"/>
    <w:rsid w:val="00A23B08"/>
    <w:rPr>
      <w:rFonts w:ascii="Calibri" w:eastAsia="SimSu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iPriority w:val="99"/>
    <w:semiHidden/>
    <w:unhideWhenUsed/>
    <w:rsid w:val="008C496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C496E"/>
    <w:rPr>
      <w:rFonts w:ascii="Consolas" w:hAnsi="Consolas"/>
      <w:sz w:val="20"/>
      <w:szCs w:val="20"/>
    </w:rPr>
  </w:style>
  <w:style w:type="paragraph" w:styleId="FootnoteText">
    <w:name w:val="footnote text"/>
    <w:basedOn w:val="Normal"/>
    <w:link w:val="FootnoteTextChar"/>
    <w:uiPriority w:val="99"/>
    <w:unhideWhenUsed/>
    <w:rsid w:val="009E3622"/>
    <w:pPr>
      <w:jc w:val="both"/>
    </w:pPr>
    <w:rPr>
      <w:rFonts w:eastAsia="Times New Roman"/>
      <w:sz w:val="24"/>
      <w:szCs w:val="20"/>
      <w:lang w:eastAsia="zh-CN" w:bidi="he-IL"/>
    </w:rPr>
  </w:style>
  <w:style w:type="character" w:customStyle="1" w:styleId="FootnoteTextChar">
    <w:name w:val="Footnote Text Char"/>
    <w:basedOn w:val="DefaultParagraphFont"/>
    <w:link w:val="FootnoteText"/>
    <w:uiPriority w:val="99"/>
    <w:rsid w:val="009E3622"/>
    <w:rPr>
      <w:rFonts w:eastAsia="Times New Roman"/>
      <w:sz w:val="24"/>
      <w:szCs w:val="20"/>
      <w:lang w:eastAsia="zh-CN" w:bidi="he-IL"/>
    </w:rPr>
  </w:style>
  <w:style w:type="character" w:styleId="FootnoteReference">
    <w:name w:val="footnote reference"/>
    <w:basedOn w:val="DefaultParagraphFont"/>
    <w:uiPriority w:val="99"/>
    <w:semiHidden/>
    <w:unhideWhenUsed/>
    <w:rsid w:val="009E3622"/>
    <w:rPr>
      <w:vertAlign w:val="superscript"/>
    </w:rPr>
  </w:style>
  <w:style w:type="character" w:customStyle="1" w:styleId="Heading2Char">
    <w:name w:val="Heading 2 Char"/>
    <w:basedOn w:val="DefaultParagraphFont"/>
    <w:link w:val="Heading2"/>
    <w:uiPriority w:val="9"/>
    <w:rsid w:val="00B437C0"/>
    <w:rPr>
      <w:rFonts w:asciiTheme="majorHAnsi" w:eastAsiaTheme="majorEastAsia" w:hAnsiTheme="majorHAnsi" w:cstheme="majorBidi"/>
      <w:color w:val="2E74B5" w:themeColor="accent1" w:themeShade="BF"/>
      <w:sz w:val="26"/>
      <w:szCs w:val="26"/>
    </w:rPr>
  </w:style>
  <w:style w:type="paragraph" w:customStyle="1" w:styleId="BodyText1">
    <w:name w:val="BodyText 1"/>
    <w:basedOn w:val="Normal"/>
    <w:uiPriority w:val="1"/>
    <w:qFormat/>
    <w:rsid w:val="00B437C0"/>
    <w:pPr>
      <w:spacing w:after="240"/>
      <w:ind w:firstLine="540"/>
    </w:pPr>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538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railerData xmlns="https://enterprise.apps.com">H+Jp3KhLPgvjkv/AcDYqmJZD997J2B62q2n+hJO8iyZOHx7PtyCVEG0kuB8Pr47fTIHEQ3n4RkGDw6426890H73thF96Fy9G7fhqJQKTkiMeu12oQRaKu9hee/Ozcjtt7sqMDmggNSbNE10YRw0hKqpUw2UmAF7A4QbGuBSm3WXNYmQ2Ve7oWPUMM16so0xPqSet8PwJwQlc0dKfs1z2k87FA0Nzt6fZPp7zYyXG8MwP52dC6kNQpOAC0KlRIZp3rtWc1TSgM8NpgtOKJGp3mg==</Trailer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14A6-07D7-4207-94B1-F899DCCEB5C2}">
  <ds:schemaRefs>
    <ds:schemaRef ds:uri="https://enterprise.apps.com"/>
  </ds:schemaRefs>
</ds:datastoreItem>
</file>

<file path=customXml/itemProps2.xml><?xml version="1.0" encoding="utf-8"?>
<ds:datastoreItem xmlns:ds="http://schemas.openxmlformats.org/officeDocument/2006/customXml" ds:itemID="{D225B7C6-C772-4D9B-A1C9-2A99B7F8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Cammack, Jessie (LA)</dc:creator>
  <cp:lastModifiedBy>Edwards, Wendy (SF)</cp:lastModifiedBy>
  <cp:revision>2</cp:revision>
  <dcterms:created xsi:type="dcterms:W3CDTF">2020-12-21T22:38:00Z</dcterms:created>
  <dcterms:modified xsi:type="dcterms:W3CDTF">2020-12-21T22:38:00Z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{REF:0649740002}</vt:lpwstr>
  </property>
</Properties>
</file>