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A0" w:rsidRDefault="00EF2F9C">
      <w:pPr>
        <w:widowControl w:val="0"/>
        <w:spacing w:after="240"/>
        <w:jc w:val="center"/>
        <w:rPr>
          <w:b/>
          <w:bCs/>
        </w:rPr>
      </w:pPr>
      <w:r>
        <w:rPr>
          <w:b/>
          <w:bCs/>
        </w:rPr>
        <w:t>Before the</w:t>
      </w:r>
      <w:r>
        <w:rPr>
          <w:b/>
          <w:bCs/>
        </w:rPr>
        <w:br/>
        <w:t>UNITED STATES COPYRIGHT ROYALTY JUDGES</w:t>
      </w:r>
      <w:r>
        <w:rPr>
          <w:b/>
          <w:bCs/>
        </w:rPr>
        <w:br/>
        <w:t>Washington, D.C.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202A0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A0" w:rsidRDefault="00C202A0">
            <w:pPr>
              <w:widowControl w:val="0"/>
            </w:pPr>
          </w:p>
          <w:p w:rsidR="00C202A0" w:rsidRDefault="00EF2F9C">
            <w:pPr>
              <w:widowControl w:val="0"/>
            </w:pPr>
            <w:r>
              <w:t>In the Matter of:</w:t>
            </w:r>
          </w:p>
          <w:p w:rsidR="00C202A0" w:rsidRDefault="00C202A0">
            <w:pPr>
              <w:widowControl w:val="0"/>
            </w:pPr>
          </w:p>
          <w:p w:rsidR="00C202A0" w:rsidRDefault="00EF2F9C">
            <w:pPr>
              <w:widowControl w:val="0"/>
            </w:pPr>
            <w:r>
              <w:t>Determination of Rates and Terms for Digital Performance of Sound Recordings and Making of Ephemeral Copies to Facilitate those Performances (Web V)</w:t>
            </w:r>
          </w:p>
          <w:p w:rsidR="00C202A0" w:rsidRDefault="00C202A0">
            <w:pPr>
              <w:widowControl w:val="0"/>
            </w:pPr>
          </w:p>
        </w:tc>
        <w:tc>
          <w:tcPr>
            <w:tcW w:w="44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A0" w:rsidRDefault="00C202A0">
            <w:pPr>
              <w:widowControl w:val="0"/>
            </w:pPr>
          </w:p>
          <w:p w:rsidR="00C202A0" w:rsidRDefault="00C202A0">
            <w:pPr>
              <w:widowControl w:val="0"/>
            </w:pPr>
          </w:p>
          <w:p w:rsidR="00C202A0" w:rsidRDefault="00C202A0">
            <w:pPr>
              <w:widowControl w:val="0"/>
            </w:pPr>
          </w:p>
          <w:p w:rsidR="00C202A0" w:rsidRDefault="00EF2F9C">
            <w:pPr>
              <w:widowControl w:val="0"/>
              <w:jc w:val="center"/>
            </w:pPr>
            <w:r>
              <w:t xml:space="preserve">Docket No. </w:t>
            </w:r>
            <w:bookmarkStart w:id="0" w:name="_GoBack"/>
            <w:r>
              <w:t>19-CRB-0005</w:t>
            </w:r>
            <w:bookmarkEnd w:id="0"/>
            <w:r>
              <w:t>-WR</w:t>
            </w:r>
          </w:p>
          <w:p w:rsidR="00C202A0" w:rsidRDefault="00EF2F9C">
            <w:pPr>
              <w:widowControl w:val="0"/>
              <w:jc w:val="center"/>
            </w:pPr>
            <w:r>
              <w:t>(2021-2025)</w:t>
            </w:r>
          </w:p>
          <w:p w:rsidR="00C202A0" w:rsidRDefault="00C202A0">
            <w:pPr>
              <w:widowControl w:val="0"/>
            </w:pPr>
          </w:p>
        </w:tc>
      </w:tr>
    </w:tbl>
    <w:p w:rsidR="00C202A0" w:rsidRDefault="00C202A0">
      <w:pPr>
        <w:widowControl w:val="0"/>
      </w:pPr>
    </w:p>
    <w:p w:rsidR="00C202A0" w:rsidRDefault="00EF2F9C">
      <w:pPr>
        <w:widowControl w:val="0"/>
        <w:jc w:val="center"/>
        <w:rPr>
          <w:b/>
        </w:rPr>
      </w:pPr>
      <w:r>
        <w:rPr>
          <w:b/>
        </w:rPr>
        <w:t>[PROP</w:t>
      </w:r>
      <w:r w:rsidR="00DB7947">
        <w:rPr>
          <w:b/>
        </w:rPr>
        <w:t xml:space="preserve">OSED] ORDER GRANTING </w:t>
      </w:r>
      <w:r w:rsidR="002B1CE3" w:rsidRPr="002B1CE3">
        <w:rPr>
          <w:b/>
        </w:rPr>
        <w:t>SOUNDEXCHANGE’S UNOPPOSED MOTION TO CONFORM THE REGULATIONS TO THE JUDGES’ DETERMINATION CONCERNING ACCOUNT NUMBERS</w:t>
      </w:r>
    </w:p>
    <w:p w:rsidR="00C202A0" w:rsidRDefault="00C202A0">
      <w:pPr>
        <w:widowControl w:val="0"/>
        <w:jc w:val="center"/>
        <w:rPr>
          <w:b/>
        </w:rPr>
      </w:pPr>
    </w:p>
    <w:p w:rsidR="00C202A0" w:rsidRDefault="00EF2F9C">
      <w:pPr>
        <w:spacing w:line="480" w:lineRule="auto"/>
        <w:ind w:firstLine="720"/>
        <w:jc w:val="both"/>
      </w:pPr>
      <w:r>
        <w:t xml:space="preserve">On </w:t>
      </w:r>
      <w:r w:rsidR="00DB7947">
        <w:t>Ju</w:t>
      </w:r>
      <w:r w:rsidR="002B1CE3">
        <w:t>ne 28</w:t>
      </w:r>
      <w:r>
        <w:t>, 202</w:t>
      </w:r>
      <w:r w:rsidR="002B1CE3">
        <w:t>1</w:t>
      </w:r>
      <w:r>
        <w:t xml:space="preserve">, </w:t>
      </w:r>
      <w:r>
        <w:rPr>
          <w:color w:val="000000" w:themeColor="text1"/>
        </w:rPr>
        <w:t>SoundExchange, Inc., American Federation of Musicians of the United States and Canada, Screen Actors Guild-American Federation of Television and Radio Artists, American Association of Independent Music, Sony Music Entertainment, UMG Recordings, Inc., Warner Music Group Corp., and Jagjaguwar Inc.</w:t>
      </w:r>
      <w:r w:rsidR="00DB7947">
        <w:rPr>
          <w:color w:val="000000" w:themeColor="text1"/>
        </w:rPr>
        <w:t xml:space="preserve"> (together, “SoundExchange”)</w:t>
      </w:r>
      <w:r>
        <w:rPr>
          <w:color w:val="000000" w:themeColor="text1"/>
        </w:rPr>
        <w:t xml:space="preserve"> </w:t>
      </w:r>
      <w:r>
        <w:t xml:space="preserve">filed a motion with the Copyright Royalty Judges (“Judges”) requesting that the Judges </w:t>
      </w:r>
      <w:r w:rsidR="002B1CE3">
        <w:t xml:space="preserve">modify the regulations attached as Exhibit A to the Initial Determination in this proceeding to properly reflect the Judges’ adoption of SoundExchange’s proposal concerning the use of account numbers </w:t>
      </w:r>
      <w:r w:rsidR="002B1CE3" w:rsidRPr="007E01D7">
        <w:t>on or with payments, statements of account and reports of use</w:t>
      </w:r>
      <w:r>
        <w:t>.  For reasons detailed in the motion, the Ju</w:t>
      </w:r>
      <w:r w:rsidR="00DB7947">
        <w:t xml:space="preserve">dges grant the requested relief and </w:t>
      </w:r>
      <w:r w:rsidR="007F7C1A">
        <w:t>will so modify the regulations to be issued with the Final Determination</w:t>
      </w:r>
      <w:r w:rsidR="00DB7947">
        <w:t>.</w:t>
      </w:r>
      <w:r>
        <w:t xml:space="preserve"> </w:t>
      </w:r>
    </w:p>
    <w:p w:rsidR="00C202A0" w:rsidRDefault="00EF2F9C">
      <w:pPr>
        <w:widowControl w:val="0"/>
        <w:ind w:firstLine="720"/>
        <w:rPr>
          <w:b/>
        </w:rPr>
      </w:pPr>
      <w:r>
        <w:rPr>
          <w:b/>
        </w:rPr>
        <w:t>SO ORDERED.</w:t>
      </w:r>
    </w:p>
    <w:p w:rsidR="00C202A0" w:rsidRDefault="00C202A0">
      <w:pPr>
        <w:widowControl w:val="0"/>
        <w:ind w:firstLine="720"/>
        <w:rPr>
          <w:b/>
        </w:rPr>
      </w:pPr>
    </w:p>
    <w:p w:rsidR="00C202A0" w:rsidRDefault="00C202A0">
      <w:pPr>
        <w:widowControl w:val="0"/>
        <w:rPr>
          <w:b/>
        </w:rPr>
      </w:pPr>
    </w:p>
    <w:p w:rsidR="00C202A0" w:rsidRDefault="00EF2F9C">
      <w:pPr>
        <w:widowControl w:val="0"/>
        <w:ind w:left="5220"/>
      </w:pPr>
      <w:r>
        <w:t>______________________________</w:t>
      </w:r>
    </w:p>
    <w:p w:rsidR="00C202A0" w:rsidRDefault="00EF2F9C">
      <w:pPr>
        <w:widowControl w:val="0"/>
        <w:ind w:left="5220"/>
      </w:pPr>
      <w:r>
        <w:t>Jesse M. Feder</w:t>
      </w:r>
    </w:p>
    <w:p w:rsidR="00C202A0" w:rsidRDefault="00EF2F9C">
      <w:pPr>
        <w:widowControl w:val="0"/>
        <w:ind w:left="5220"/>
      </w:pPr>
      <w:r>
        <w:t>Chief Copyright Royalty Judge</w:t>
      </w:r>
    </w:p>
    <w:p w:rsidR="00C202A0" w:rsidRDefault="00C202A0">
      <w:pPr>
        <w:widowControl w:val="0"/>
        <w:ind w:left="5220"/>
      </w:pPr>
    </w:p>
    <w:p w:rsidR="00C202A0" w:rsidRDefault="00EF2F9C">
      <w:pPr>
        <w:widowControl w:val="0"/>
      </w:pPr>
      <w:r>
        <w:t xml:space="preserve">DATED: </w:t>
      </w:r>
      <w:r w:rsidR="00DB7947">
        <w:t>July</w:t>
      </w:r>
      <w:r>
        <w:t xml:space="preserve"> ___, 202</w:t>
      </w:r>
      <w:r w:rsidR="007F7C1A">
        <w:t>1</w:t>
      </w:r>
    </w:p>
    <w:p w:rsidR="00C202A0" w:rsidRDefault="00C202A0"/>
    <w:p w:rsidR="00C202A0" w:rsidRDefault="00C202A0">
      <w:pPr>
        <w:tabs>
          <w:tab w:val="left" w:pos="5815"/>
        </w:tabs>
      </w:pPr>
    </w:p>
    <w:sectPr w:rsidR="00C202A0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A0" w:rsidRDefault="00EF2F9C">
      <w:r>
        <w:separator/>
      </w:r>
    </w:p>
  </w:endnote>
  <w:endnote w:type="continuationSeparator" w:id="0">
    <w:p w:rsidR="00C202A0" w:rsidRDefault="00EF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2A0" w:rsidRDefault="00C202A0">
    <w:pPr>
      <w:pStyle w:val="Footer"/>
      <w:tabs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A0" w:rsidRDefault="00EF2F9C">
      <w:r>
        <w:separator/>
      </w:r>
    </w:p>
  </w:footnote>
  <w:footnote w:type="continuationSeparator" w:id="0">
    <w:p w:rsidR="00C202A0" w:rsidRDefault="00EF2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A0"/>
    <w:rsid w:val="001102CC"/>
    <w:rsid w:val="001844AE"/>
    <w:rsid w:val="002B1CE3"/>
    <w:rsid w:val="007231EC"/>
    <w:rsid w:val="007D0FF9"/>
    <w:rsid w:val="007F7C1A"/>
    <w:rsid w:val="00C202A0"/>
    <w:rsid w:val="00DB7947"/>
    <w:rsid w:val="00E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A67F87DD-280C-47FF-8351-D25C86B3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Normal"/>
    <w:link w:val="BodyTextFirstIndentChar"/>
    <w:qFormat/>
    <w:pPr>
      <w:spacing w:line="480" w:lineRule="auto"/>
      <w:ind w:firstLine="720"/>
    </w:pPr>
  </w:style>
  <w:style w:type="character" w:customStyle="1" w:styleId="BodyTextFirstIndentChar">
    <w:name w:val="Body Text First Indent Char"/>
    <w:basedOn w:val="BodyTextChar"/>
    <w:link w:val="BodyTextFirstIndent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Jenner &amp; Block LLP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Peterson, Albert K.</dc:creator>
  <cp:keywords/>
  <dc:description/>
  <cp:lastModifiedBy>Edwards, Tyler J.</cp:lastModifiedBy>
  <cp:revision>2</cp:revision>
  <dcterms:created xsi:type="dcterms:W3CDTF">2021-06-29T20:46:00Z</dcterms:created>
  <dcterms:modified xsi:type="dcterms:W3CDTF">2021-06-29T20:46:00Z</dcterms:modified>
</cp:coreProperties>
</file>